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D2" w:rsidRPr="00850A34" w:rsidRDefault="00DE63D2" w:rsidP="000F110A">
      <w:pPr>
        <w:autoSpaceDE w:val="0"/>
        <w:autoSpaceDN w:val="0"/>
        <w:adjustRightInd w:val="0"/>
        <w:spacing w:after="0" w:line="360" w:lineRule="auto"/>
        <w:ind w:left="6237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850A34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Рекомендуемый образец </w:t>
      </w:r>
      <w:bookmarkEnd w:id="0"/>
      <w:r w:rsidRPr="00850A34">
        <w:rPr>
          <w:rFonts w:ascii="Times New Roman" w:eastAsia="Calibri" w:hAnsi="Times New Roman" w:cs="Times New Roman"/>
          <w:b/>
          <w:sz w:val="24"/>
          <w:szCs w:val="24"/>
        </w:rPr>
        <w:t>титула и оборота автореферата</w:t>
      </w:r>
    </w:p>
    <w:p w:rsidR="00D62E8A" w:rsidRPr="00850A34" w:rsidRDefault="00D62E8A" w:rsidP="00F262CB">
      <w:pPr>
        <w:spacing w:after="0"/>
        <w:rPr>
          <w:rFonts w:ascii="Times New Roman" w:eastAsia="Calibri" w:hAnsi="Times New Roman" w:cs="Times New Roman"/>
          <w:sz w:val="28"/>
        </w:rPr>
      </w:pPr>
    </w:p>
    <w:p w:rsidR="00DE63D2" w:rsidRPr="00850A34" w:rsidRDefault="00DE63D2" w:rsidP="00F262C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A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DE63D2" w:rsidRPr="00850A34" w:rsidRDefault="00DE63D2" w:rsidP="00F26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hd w:val="clear" w:color="auto" w:fill="FFFFFF"/>
        </w:rPr>
      </w:pPr>
      <w:r w:rsidRPr="00197A91">
        <w:rPr>
          <w:rFonts w:ascii="Times New Roman" w:hAnsi="Times New Roman" w:cs="Times New Roman"/>
          <w:b/>
          <w:bCs/>
          <w:color w:val="222222"/>
          <w:sz w:val="2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«Российский химико-технологический университет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hd w:val="clear" w:color="auto" w:fill="FFFFFF"/>
        </w:rPr>
      </w:pPr>
      <w:r w:rsidRPr="00197A91">
        <w:rPr>
          <w:rFonts w:ascii="Times New Roman" w:hAnsi="Times New Roman" w:cs="Times New Roman"/>
          <w:b/>
          <w:bCs/>
          <w:color w:val="222222"/>
          <w:sz w:val="28"/>
          <w:shd w:val="clear" w:color="auto" w:fill="FFFFFF"/>
        </w:rPr>
        <w:t>имени Д.И. Менделеева»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На правах рукописи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197A91">
        <w:rPr>
          <w:rFonts w:ascii="Times New Roman" w:hAnsi="Times New Roman" w:cs="Times New Roman"/>
          <w:b/>
          <w:caps/>
          <w:color w:val="00000A"/>
          <w:sz w:val="32"/>
          <w:szCs w:val="32"/>
        </w:rPr>
        <w:t>Ф</w:t>
      </w:r>
      <w:r w:rsidRPr="00197A91">
        <w:rPr>
          <w:rFonts w:ascii="Times New Roman" w:hAnsi="Times New Roman" w:cs="Times New Roman"/>
          <w:b/>
          <w:color w:val="00000A"/>
          <w:sz w:val="32"/>
          <w:szCs w:val="32"/>
        </w:rPr>
        <w:t>амилия имя отчество (при наличии</w:t>
      </w:r>
      <w:r w:rsidRPr="00197A91">
        <w:rPr>
          <w:rFonts w:ascii="Times New Roman" w:hAnsi="Times New Roman" w:cs="Times New Roman"/>
          <w:b/>
          <w:caps/>
          <w:color w:val="00000A"/>
          <w:sz w:val="32"/>
          <w:szCs w:val="32"/>
        </w:rPr>
        <w:t>)</w:t>
      </w: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color w:val="00000A"/>
          <w:sz w:val="32"/>
          <w:szCs w:val="32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color w:val="00000A"/>
          <w:sz w:val="32"/>
          <w:szCs w:val="32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color w:val="00000A"/>
          <w:sz w:val="32"/>
          <w:szCs w:val="32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197A91">
        <w:rPr>
          <w:rFonts w:ascii="Times New Roman" w:hAnsi="Times New Roman" w:cs="Times New Roman"/>
          <w:b/>
          <w:caps/>
          <w:color w:val="00000A"/>
          <w:sz w:val="32"/>
          <w:szCs w:val="32"/>
        </w:rPr>
        <w:t>Н</w:t>
      </w:r>
      <w:r w:rsidRPr="00197A91">
        <w:rPr>
          <w:rFonts w:ascii="Times New Roman" w:hAnsi="Times New Roman" w:cs="Times New Roman"/>
          <w:b/>
          <w:color w:val="00000A"/>
          <w:sz w:val="32"/>
          <w:szCs w:val="32"/>
        </w:rPr>
        <w:t>азвание диссертации</w:t>
      </w: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color w:val="00000A"/>
          <w:sz w:val="28"/>
          <w:szCs w:val="28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197A91">
        <w:rPr>
          <w:rFonts w:ascii="Times New Roman" w:hAnsi="Times New Roman" w:cs="Times New Roman"/>
          <w:color w:val="00000A"/>
          <w:sz w:val="24"/>
          <w:szCs w:val="24"/>
        </w:rPr>
        <w:t>Шифр и наименование научной специальности</w:t>
      </w: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197A91">
        <w:rPr>
          <w:rFonts w:ascii="Times New Roman" w:hAnsi="Times New Roman" w:cs="Times New Roman"/>
          <w:color w:val="00000A"/>
          <w:sz w:val="24"/>
          <w:szCs w:val="24"/>
          <w:vertAlign w:val="superscript"/>
        </w:rPr>
        <w:t>приводится по номенклатуре научных специальностей</w:t>
      </w: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  <w:vertAlign w:val="superscript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  <w:vertAlign w:val="superscript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  <w:vertAlign w:val="superscript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197A91">
        <w:rPr>
          <w:rFonts w:ascii="Times New Roman" w:hAnsi="Times New Roman" w:cs="Times New Roman"/>
          <w:color w:val="00000A"/>
          <w:sz w:val="28"/>
          <w:szCs w:val="28"/>
        </w:rPr>
        <w:t>АВТОРЕФЕРАТ</w:t>
      </w: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197A91">
        <w:rPr>
          <w:rFonts w:ascii="Times New Roman" w:hAnsi="Times New Roman" w:cs="Times New Roman"/>
          <w:color w:val="00000A"/>
          <w:sz w:val="28"/>
          <w:szCs w:val="28"/>
        </w:rPr>
        <w:t>диссертации на соискание ученой степени</w:t>
      </w:r>
    </w:p>
    <w:p w:rsidR="00197A91" w:rsidRPr="00197A91" w:rsidRDefault="00197A91" w:rsidP="00197A9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197A91">
        <w:rPr>
          <w:rFonts w:ascii="Times New Roman" w:hAnsi="Times New Roman" w:cs="Times New Roman"/>
          <w:color w:val="00000A"/>
          <w:sz w:val="28"/>
          <w:szCs w:val="28"/>
        </w:rPr>
        <w:t>кандидата (доктора) ____________ наук</w:t>
      </w:r>
    </w:p>
    <w:p w:rsidR="00197A91" w:rsidRPr="00197A91" w:rsidRDefault="00197A91" w:rsidP="00197A9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197A91">
        <w:rPr>
          <w:rFonts w:ascii="Times New Roman" w:hAnsi="Times New Roman" w:cs="Times New Roman"/>
          <w:color w:val="00000A"/>
          <w:sz w:val="28"/>
          <w:szCs w:val="28"/>
          <w:vertAlign w:val="superscript"/>
        </w:rPr>
        <w:t xml:space="preserve">                                        отрасль науки</w:t>
      </w: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vertAlign w:val="superscript"/>
          <w:lang w:eastAsia="ar-SA"/>
        </w:rPr>
      </w:pPr>
    </w:p>
    <w:p w:rsidR="00197A91" w:rsidRPr="00197A91" w:rsidRDefault="00197A91" w:rsidP="00197A91">
      <w:pPr>
        <w:suppressAutoHyphens/>
        <w:spacing w:after="0" w:line="360" w:lineRule="auto"/>
        <w:rPr>
          <w:rFonts w:ascii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97A91" w:rsidRPr="00197A91" w:rsidRDefault="00197A91" w:rsidP="00197A9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97A91" w:rsidRPr="00197A91" w:rsidRDefault="00197A91" w:rsidP="00197A91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  <w:lang w:eastAsia="ar-SA"/>
        </w:rPr>
      </w:pPr>
      <w:r w:rsidRPr="00197A91">
        <w:rPr>
          <w:rFonts w:ascii="Times New Roman" w:hAnsi="Times New Roman" w:cs="Times New Roman"/>
          <w:color w:val="00000A"/>
          <w:sz w:val="24"/>
          <w:szCs w:val="24"/>
          <w:lang w:eastAsia="ar-SA"/>
        </w:rPr>
        <w:t>Москва – 20__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 xml:space="preserve"> (оборотная сторона обложки)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Работа выполнена в ________________________________________________________________________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Научный руководитель (консультант) ________________________________________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 xml:space="preserve">ученое звание, ученая степень, Фамилия, Имя, Отчество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Официальные оппоненты: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A9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197A91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ученое звание, ученая степень, Фамилия, Имя, Отчество</w:t>
      </w:r>
      <w:r w:rsidRPr="00197A91">
        <w:rPr>
          <w:rFonts w:ascii="Times New Roman" w:hAnsi="Times New Roman" w:cs="Times New Roman"/>
          <w:sz w:val="16"/>
          <w:szCs w:val="16"/>
        </w:rPr>
        <w:tab/>
      </w:r>
      <w:r w:rsidRPr="00197A91">
        <w:rPr>
          <w:rFonts w:ascii="Times New Roman" w:hAnsi="Times New Roman" w:cs="Times New Roman"/>
          <w:sz w:val="16"/>
          <w:szCs w:val="16"/>
        </w:rPr>
        <w:tab/>
      </w:r>
      <w:r w:rsidRPr="00197A91">
        <w:rPr>
          <w:rFonts w:ascii="Times New Roman" w:hAnsi="Times New Roman" w:cs="Times New Roman"/>
          <w:sz w:val="16"/>
          <w:szCs w:val="16"/>
        </w:rPr>
        <w:tab/>
        <w:t>организация/место работы, должность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A9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197A91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ученое звание, ученая степень, Фамилия, Имя, Отчество</w:t>
      </w:r>
      <w:r w:rsidRPr="00197A91">
        <w:rPr>
          <w:rFonts w:ascii="Times New Roman" w:hAnsi="Times New Roman" w:cs="Times New Roman"/>
          <w:sz w:val="16"/>
          <w:szCs w:val="16"/>
        </w:rPr>
        <w:tab/>
      </w:r>
      <w:r w:rsidRPr="00197A91">
        <w:rPr>
          <w:rFonts w:ascii="Times New Roman" w:hAnsi="Times New Roman" w:cs="Times New Roman"/>
          <w:sz w:val="16"/>
          <w:szCs w:val="16"/>
        </w:rPr>
        <w:tab/>
      </w:r>
      <w:r w:rsidRPr="00197A91">
        <w:rPr>
          <w:rFonts w:ascii="Times New Roman" w:hAnsi="Times New Roman" w:cs="Times New Roman"/>
          <w:sz w:val="16"/>
          <w:szCs w:val="16"/>
        </w:rPr>
        <w:tab/>
        <w:t>организация/место работы, должность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Ведущая организация _____________________________________________________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наименование организации, подготовившей отзыв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Защита состоится _________________________________________________________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A91">
        <w:rPr>
          <w:rFonts w:ascii="Times New Roman" w:hAnsi="Times New Roman" w:cs="Times New Roman"/>
          <w:sz w:val="16"/>
          <w:szCs w:val="16"/>
        </w:rPr>
        <w:t>дата, время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______________________________________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шифр диссертационного совета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«Российский химико-технологический университет имени Д.И. Менделеева».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 xml:space="preserve">(125047, г. Москва, </w:t>
      </w:r>
      <w:proofErr w:type="spellStart"/>
      <w:r w:rsidRPr="00197A91">
        <w:rPr>
          <w:rFonts w:ascii="Times New Roman" w:hAnsi="Times New Roman" w:cs="Times New Roman"/>
          <w:sz w:val="24"/>
          <w:szCs w:val="24"/>
        </w:rPr>
        <w:t>Миусская</w:t>
      </w:r>
      <w:proofErr w:type="spellEnd"/>
      <w:r w:rsidRPr="00197A91">
        <w:rPr>
          <w:rFonts w:ascii="Times New Roman" w:hAnsi="Times New Roman" w:cs="Times New Roman"/>
          <w:sz w:val="24"/>
          <w:szCs w:val="24"/>
        </w:rPr>
        <w:t xml:space="preserve"> пл., 9).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 xml:space="preserve">С диссертацией можно ознакомиться в библиотеке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91">
        <w:rPr>
          <w:rFonts w:ascii="Times New Roman" w:hAnsi="Times New Roman" w:cs="Times New Roman"/>
          <w:sz w:val="24"/>
          <w:szCs w:val="24"/>
        </w:rPr>
        <w:t>и на сайте___________________________________________________________________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адрес сайта, на котором размещены диссертация, автореферат и аннотация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«Российский химико-технологический университет имени Д.И. Менделеева».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Автореферат разослан 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firstLine="3544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>дата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 xml:space="preserve">Ученый секретарь диссертационного совета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A9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7A91">
        <w:rPr>
          <w:rFonts w:ascii="Times New Roman" w:hAnsi="Times New Roman" w:cs="Times New Roman"/>
          <w:sz w:val="16"/>
          <w:szCs w:val="16"/>
        </w:rPr>
        <w:t xml:space="preserve">       </w:t>
      </w:r>
      <w:r w:rsidRPr="00197A91">
        <w:rPr>
          <w:rFonts w:ascii="Times New Roman" w:hAnsi="Times New Roman" w:cs="Times New Roman"/>
          <w:sz w:val="16"/>
          <w:szCs w:val="16"/>
        </w:rPr>
        <w:tab/>
      </w:r>
      <w:r w:rsidRPr="00197A91">
        <w:rPr>
          <w:rFonts w:ascii="Times New Roman" w:hAnsi="Times New Roman" w:cs="Times New Roman"/>
          <w:sz w:val="16"/>
          <w:szCs w:val="16"/>
        </w:rPr>
        <w:tab/>
        <w:t xml:space="preserve"> ученая степень, ученое звание, Фамилия, Имя, Отчество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A91">
        <w:rPr>
          <w:rFonts w:ascii="Times New Roman" w:hAnsi="Times New Roman" w:cs="Times New Roman"/>
          <w:i/>
          <w:sz w:val="24"/>
          <w:szCs w:val="24"/>
        </w:rPr>
        <w:t>Примечания: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A91">
        <w:rPr>
          <w:rFonts w:ascii="Times New Roman" w:hAnsi="Times New Roman" w:cs="Times New Roman"/>
          <w:i/>
          <w:sz w:val="24"/>
          <w:szCs w:val="24"/>
        </w:rPr>
        <w:t>1. В автореферате должны быть указаны выходные данные.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A91">
        <w:rPr>
          <w:rFonts w:ascii="Times New Roman" w:hAnsi="Times New Roman" w:cs="Times New Roman"/>
          <w:i/>
          <w:sz w:val="24"/>
          <w:szCs w:val="24"/>
        </w:rPr>
        <w:t>2. Линии и подстрочные пояснения не печатаются.</w:t>
      </w:r>
      <w:r w:rsidRPr="00197A91">
        <w:rPr>
          <w:rFonts w:ascii="Times New Roman" w:hAnsi="Times New Roman" w:cs="Times New Roman"/>
          <w:color w:val="00000A"/>
          <w:sz w:val="28"/>
          <w:szCs w:val="28"/>
        </w:rPr>
        <w:br w:type="page"/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7A91">
        <w:rPr>
          <w:rFonts w:ascii="Times New Roman" w:hAnsi="Times New Roman"/>
          <w:b/>
          <w:sz w:val="26"/>
          <w:szCs w:val="26"/>
        </w:rPr>
        <w:lastRenderedPageBreak/>
        <w:t>ОБЩАЯ ХАРАКТЕРИСТИКА РАБОТЫ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5344" w:rsidRPr="00085344" w:rsidRDefault="00085344" w:rsidP="000853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85344">
        <w:rPr>
          <w:rFonts w:ascii="Times New Roman" w:hAnsi="Times New Roman"/>
          <w:i/>
          <w:sz w:val="26"/>
          <w:szCs w:val="26"/>
        </w:rPr>
        <w:t xml:space="preserve">Количество страниц в автореферате в диапазоне 16-20 страниц машинописного текста, но не должно превышать 40000 знаков, шрифт </w:t>
      </w:r>
      <w:proofErr w:type="spellStart"/>
      <w:r w:rsidRPr="00085344">
        <w:rPr>
          <w:rFonts w:ascii="Times New Roman" w:hAnsi="Times New Roman"/>
          <w:i/>
          <w:sz w:val="26"/>
          <w:szCs w:val="26"/>
        </w:rPr>
        <w:t>Times</w:t>
      </w:r>
      <w:proofErr w:type="spellEnd"/>
      <w:r w:rsidRPr="0008534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85344">
        <w:rPr>
          <w:rFonts w:ascii="Times New Roman" w:hAnsi="Times New Roman"/>
          <w:i/>
          <w:sz w:val="26"/>
          <w:szCs w:val="26"/>
        </w:rPr>
        <w:t>New</w:t>
      </w:r>
      <w:proofErr w:type="spellEnd"/>
      <w:r w:rsidRPr="0008534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85344">
        <w:rPr>
          <w:rFonts w:ascii="Times New Roman" w:hAnsi="Times New Roman"/>
          <w:i/>
          <w:sz w:val="26"/>
          <w:szCs w:val="26"/>
        </w:rPr>
        <w:t>Roman</w:t>
      </w:r>
      <w:proofErr w:type="spellEnd"/>
      <w:r w:rsidRPr="00085344">
        <w:rPr>
          <w:rFonts w:ascii="Times New Roman" w:hAnsi="Times New Roman"/>
          <w:i/>
          <w:sz w:val="26"/>
          <w:szCs w:val="26"/>
        </w:rPr>
        <w:t xml:space="preserve"> 13-14 </w:t>
      </w:r>
      <w:proofErr w:type="spellStart"/>
      <w:r w:rsidRPr="00085344">
        <w:rPr>
          <w:rFonts w:ascii="Times New Roman" w:hAnsi="Times New Roman"/>
          <w:i/>
          <w:sz w:val="26"/>
          <w:szCs w:val="26"/>
        </w:rPr>
        <w:t>pt</w:t>
      </w:r>
      <w:proofErr w:type="spellEnd"/>
      <w:r w:rsidRPr="00085344">
        <w:rPr>
          <w:rFonts w:ascii="Times New Roman" w:hAnsi="Times New Roman"/>
          <w:i/>
          <w:sz w:val="26"/>
          <w:szCs w:val="26"/>
        </w:rPr>
        <w:t>, полуторный межстрочный интервал.</w:t>
      </w:r>
    </w:p>
    <w:p w:rsidR="00C21280" w:rsidRDefault="00085344" w:rsidP="000853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85344">
        <w:rPr>
          <w:rFonts w:ascii="Times New Roman" w:hAnsi="Times New Roman"/>
          <w:i/>
          <w:sz w:val="26"/>
          <w:szCs w:val="26"/>
        </w:rPr>
        <w:t xml:space="preserve">Разделы автореферата предложены в соответствии с ГОСТ Р 7.0.11-2011 «Система стандартов по информации, библиотечному и издательскому делу. Диссертация и автореферат диссертации. Структура и правила </w:t>
      </w:r>
      <w:proofErr w:type="spellStart"/>
      <w:r w:rsidRPr="00085344">
        <w:rPr>
          <w:rFonts w:ascii="Times New Roman" w:hAnsi="Times New Roman"/>
          <w:i/>
          <w:sz w:val="26"/>
          <w:szCs w:val="26"/>
        </w:rPr>
        <w:t>оформления»</w:t>
      </w:r>
      <w:proofErr w:type="spellEnd"/>
    </w:p>
    <w:p w:rsidR="00197A91" w:rsidRPr="00197A91" w:rsidRDefault="00197A91" w:rsidP="000853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Актуальность темы.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Степень разработанности темы.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 работы.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работы.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Научная новизна.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Теоретическая и практическая значимость.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Методология и методы исследования.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Положения, выносимые на защиту</w:t>
      </w:r>
      <w:r w:rsidRPr="00197A91">
        <w:rPr>
          <w:rFonts w:ascii="Times New Roman" w:hAnsi="Times New Roman"/>
          <w:sz w:val="26"/>
          <w:szCs w:val="26"/>
          <w:u w:val="single"/>
        </w:rPr>
        <w:t>:</w:t>
      </w:r>
    </w:p>
    <w:p w:rsidR="00197A91" w:rsidRPr="00197A91" w:rsidRDefault="00197A91" w:rsidP="00197A9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>…</w:t>
      </w:r>
    </w:p>
    <w:p w:rsidR="00197A91" w:rsidRPr="00197A91" w:rsidRDefault="00197A91" w:rsidP="00197A9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>…</w:t>
      </w:r>
    </w:p>
    <w:p w:rsidR="00197A91" w:rsidRPr="00197A91" w:rsidRDefault="00197A91" w:rsidP="00197A9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>…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Степень достоверности результатов.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Апробация работы.</w:t>
      </w:r>
      <w:r w:rsidRPr="00197A91">
        <w:rPr>
          <w:rFonts w:ascii="Times New Roman" w:hAnsi="Times New Roman"/>
          <w:sz w:val="26"/>
          <w:szCs w:val="26"/>
        </w:rPr>
        <w:t xml:space="preserve"> Основные положения и результаты диссертационной работы представлены на международных конференциях: </w:t>
      </w:r>
      <w:r w:rsidRPr="00197A91">
        <w:rPr>
          <w:rFonts w:ascii="Times New Roman" w:hAnsi="Times New Roman"/>
          <w:color w:val="111111"/>
          <w:sz w:val="26"/>
          <w:szCs w:val="26"/>
        </w:rPr>
        <w:t xml:space="preserve">2nd 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International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Conference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 «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Science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of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the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Future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» (Казань, 2016 г.), </w:t>
      </w:r>
      <w:r w:rsidRPr="00197A91">
        <w:rPr>
          <w:rFonts w:ascii="Times New Roman" w:hAnsi="Times New Roman"/>
          <w:color w:val="000000"/>
          <w:sz w:val="26"/>
          <w:szCs w:val="26"/>
          <w:lang w:val="en-US"/>
        </w:rPr>
        <w:t>XIII</w:t>
      </w:r>
      <w:r w:rsidRPr="00197A91">
        <w:rPr>
          <w:rFonts w:ascii="Times New Roman" w:hAnsi="Times New Roman"/>
          <w:color w:val="000000"/>
          <w:sz w:val="26"/>
          <w:szCs w:val="26"/>
        </w:rPr>
        <w:t xml:space="preserve"> Международный Конгресс молодых ученых по химии и химической технологии (Москва, 2017 г.), </w:t>
      </w:r>
      <w:r w:rsidRPr="00197A91">
        <w:rPr>
          <w:rFonts w:ascii="Times New Roman" w:hAnsi="Times New Roman"/>
          <w:color w:val="111111"/>
          <w:sz w:val="26"/>
          <w:szCs w:val="26"/>
        </w:rPr>
        <w:t xml:space="preserve">Международная конференция «Химическая технология функциональных наноматериалов» (Москва, 2017 г.), </w:t>
      </w:r>
      <w:proofErr w:type="spellStart"/>
      <w:r w:rsidRPr="00197A91">
        <w:rPr>
          <w:rFonts w:ascii="Times New Roman" w:hAnsi="Times New Roman"/>
          <w:color w:val="111111"/>
          <w:sz w:val="26"/>
          <w:szCs w:val="26"/>
        </w:rPr>
        <w:t>The</w:t>
      </w:r>
      <w:proofErr w:type="spellEnd"/>
      <w:r w:rsidRPr="00197A91">
        <w:rPr>
          <w:rFonts w:ascii="Times New Roman" w:hAnsi="Times New Roman"/>
          <w:color w:val="111111"/>
          <w:sz w:val="26"/>
          <w:szCs w:val="26"/>
        </w:rPr>
        <w:t xml:space="preserve"> </w:t>
      </w:r>
      <w:r w:rsidRPr="00197A91">
        <w:rPr>
          <w:rFonts w:ascii="Times New Roman" w:hAnsi="Times New Roman"/>
          <w:sz w:val="26"/>
          <w:szCs w:val="26"/>
        </w:rPr>
        <w:t xml:space="preserve">25th </w:t>
      </w:r>
      <w:proofErr w:type="spellStart"/>
      <w:r w:rsidRPr="00197A91">
        <w:rPr>
          <w:rFonts w:ascii="Times New Roman" w:hAnsi="Times New Roman"/>
          <w:sz w:val="26"/>
          <w:szCs w:val="26"/>
        </w:rPr>
        <w:t>International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Conference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on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Advanced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Laser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Technologies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197A91">
        <w:rPr>
          <w:rFonts w:ascii="Times New Roman" w:hAnsi="Times New Roman"/>
          <w:sz w:val="26"/>
          <w:szCs w:val="26"/>
        </w:rPr>
        <w:t>Busan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, Корея, 2017 г.).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b/>
          <w:sz w:val="26"/>
          <w:szCs w:val="26"/>
        </w:rPr>
        <w:t>Публикации.</w:t>
      </w:r>
      <w:r w:rsidRPr="00197A91">
        <w:rPr>
          <w:rFonts w:ascii="Times New Roman" w:hAnsi="Times New Roman"/>
          <w:sz w:val="26"/>
          <w:szCs w:val="26"/>
        </w:rPr>
        <w:t xml:space="preserve"> По теме диссертации опубликовано 12 научных работ, в том числе 5 статей в изданиях, индексируемых в международных базах данных </w:t>
      </w:r>
      <w:proofErr w:type="spellStart"/>
      <w:r w:rsidRPr="00197A91">
        <w:rPr>
          <w:rFonts w:ascii="Times New Roman" w:hAnsi="Times New Roman"/>
          <w:sz w:val="26"/>
          <w:szCs w:val="26"/>
        </w:rPr>
        <w:t>Web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of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</w:rPr>
        <w:t>Science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197A91">
        <w:rPr>
          <w:rFonts w:ascii="Times New Roman" w:hAnsi="Times New Roman"/>
          <w:sz w:val="26"/>
          <w:szCs w:val="26"/>
        </w:rPr>
        <w:t>Scopus</w:t>
      </w:r>
      <w:proofErr w:type="spellEnd"/>
      <w:r w:rsidRPr="00197A91">
        <w:rPr>
          <w:rFonts w:ascii="Times New Roman" w:hAnsi="Times New Roman"/>
          <w:sz w:val="26"/>
          <w:szCs w:val="26"/>
        </w:rPr>
        <w:t>. Результаты научного исследования подтверждены участием на научных мероприятиях всероссийского и международного уровня: опубликовано 5 работ в материалах всероссийских и международных конференций и симпозиумов. Получено 2 патента РФ.</w:t>
      </w:r>
    </w:p>
    <w:p w:rsidR="00197A91" w:rsidRPr="00197A91" w:rsidRDefault="00197A91" w:rsidP="00197A9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Объем и структура диссертации.</w:t>
      </w:r>
      <w:r w:rsidRPr="00197A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Диссертация состоит из введения, трех глав, заключения, списка работ, опубликованных автором. Общий объем работы 370 страниц, включая 153 рисунка, 26 таблиц, библиографию из 484 наименований и приложения.</w:t>
      </w:r>
    </w:p>
    <w:p w:rsidR="00197A91" w:rsidRPr="00197A91" w:rsidRDefault="00197A91" w:rsidP="00197A9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97A91" w:rsidRPr="00197A91" w:rsidRDefault="00197A91" w:rsidP="00197A91">
      <w:pPr>
        <w:shd w:val="clear" w:color="auto" w:fill="FFFFFF"/>
        <w:spacing w:after="0" w:line="36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ОСНОВНОЕ СОДЕРЖАНИЕ РАБОТЫ</w:t>
      </w:r>
    </w:p>
    <w:p w:rsidR="00197A91" w:rsidRPr="00197A91" w:rsidRDefault="00197A91" w:rsidP="00197A9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 введении</w:t>
      </w:r>
      <w:r w:rsidRPr="00197A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обоснована актуальность работы, сформулированы цели исследования, изложена научная новизна и практическая значимость.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первой главе</w:t>
      </w:r>
      <w:r w:rsidRPr="00197A91">
        <w:rPr>
          <w:rFonts w:ascii="Times New Roman" w:hAnsi="Times New Roman"/>
          <w:sz w:val="26"/>
          <w:szCs w:val="26"/>
        </w:rPr>
        <w:t xml:space="preserve"> обобщены </w:t>
      </w:r>
      <w:r w:rsidRPr="00197A91">
        <w:rPr>
          <w:rFonts w:ascii="Times New Roman" w:hAnsi="Times New Roman"/>
          <w:sz w:val="26"/>
          <w:szCs w:val="26"/>
          <w:lang w:eastAsia="ru-RU"/>
        </w:rPr>
        <w:t xml:space="preserve">современные представления о…, рассмотрен принцип  …, описаны взаимосвязи…, рассмотрены механизмы ….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A91">
        <w:rPr>
          <w:rFonts w:ascii="Times New Roman" w:hAnsi="Times New Roman"/>
          <w:b/>
          <w:sz w:val="26"/>
          <w:szCs w:val="26"/>
          <w:lang w:eastAsia="ru-RU"/>
        </w:rPr>
        <w:t>Во второй главе</w:t>
      </w:r>
      <w:r w:rsidRPr="00197A91">
        <w:rPr>
          <w:rFonts w:ascii="Times New Roman" w:hAnsi="Times New Roman"/>
          <w:sz w:val="26"/>
          <w:szCs w:val="26"/>
          <w:lang w:eastAsia="ru-RU"/>
        </w:rPr>
        <w:t xml:space="preserve"> изложены методические основы синтеза …..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A91">
        <w:rPr>
          <w:rFonts w:ascii="Times New Roman" w:hAnsi="Times New Roman"/>
          <w:b/>
          <w:sz w:val="26"/>
          <w:szCs w:val="26"/>
          <w:lang w:eastAsia="ru-RU"/>
        </w:rPr>
        <w:t>В третьей главе</w:t>
      </w:r>
      <w:r w:rsidRPr="00197A91">
        <w:rPr>
          <w:rFonts w:ascii="Times New Roman" w:hAnsi="Times New Roman"/>
          <w:sz w:val="26"/>
          <w:szCs w:val="26"/>
          <w:lang w:eastAsia="ru-RU"/>
        </w:rPr>
        <w:t xml:space="preserve"> приведены результаты исследований и их анализ…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A91">
        <w:rPr>
          <w:rFonts w:ascii="Times New Roman" w:hAnsi="Times New Roman"/>
          <w:sz w:val="26"/>
          <w:szCs w:val="26"/>
          <w:lang w:eastAsia="ru-RU"/>
        </w:rPr>
        <w:t>Рисунки должны хорошо читаться, быть четкими.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A91">
        <w:rPr>
          <w:rFonts w:ascii="Times New Roman" w:hAnsi="Times New Roman"/>
          <w:sz w:val="26"/>
          <w:szCs w:val="26"/>
          <w:lang w:eastAsia="ru-RU"/>
        </w:rPr>
        <w:t>Наименования осей, линий на графике также должны хорошо читаться.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7A91">
        <w:rPr>
          <w:rFonts w:ascii="Times New Roman" w:hAnsi="Times New Roman"/>
          <w:sz w:val="26"/>
          <w:szCs w:val="26"/>
          <w:lang w:eastAsia="ru-RU"/>
        </w:rPr>
        <w:t>Иллюстративный материал оформляют в соответствии с требованиями ГОСТ Р 2.105-2019 «Общие требования к текстовым документам»: п. 6.9.4 Графический материал, при необходимости, может иметь наименование и пояснительные данные (подрисуночный текст). Слово "Рисунок" и его наименование, отделенное тире, помещают после пояснительных данных</w:t>
      </w:r>
    </w:p>
    <w:tbl>
      <w:tblPr>
        <w:tblStyle w:val="a4"/>
        <w:tblpPr w:leftFromText="180" w:rightFromText="180" w:vertAnchor="text" w:tblpXSpec="center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1"/>
        <w:gridCol w:w="4157"/>
      </w:tblGrid>
      <w:tr w:rsidR="00197A91" w:rsidRPr="00197A91" w:rsidTr="003B2AB1">
        <w:trPr>
          <w:trHeight w:val="1815"/>
        </w:trPr>
        <w:tc>
          <w:tcPr>
            <w:tcW w:w="10348" w:type="dxa"/>
            <w:gridSpan w:val="2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97A91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47A8BD0" wp14:editId="6C526FA5">
                  <wp:extent cx="6265545" cy="1466850"/>
                  <wp:effectExtent l="0" t="0" r="0" b="0"/>
                  <wp:docPr id="1" name="Рисунок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4BB677-9BBF-4642-83D5-E07BAAF985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4BB677-9BBF-4642-83D5-E07BAAF985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554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A91" w:rsidRPr="00197A91" w:rsidTr="003B2AB1">
        <w:trPr>
          <w:trHeight w:val="74"/>
        </w:trPr>
        <w:tc>
          <w:tcPr>
            <w:tcW w:w="10348" w:type="dxa"/>
            <w:gridSpan w:val="2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Ref79138626"/>
            <w:bookmarkStart w:id="2" w:name="_Ref79138620"/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Рисунок </w:t>
            </w:r>
            <w:bookmarkEnd w:id="1"/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 – </w:t>
            </w:r>
            <w:bookmarkEnd w:id="2"/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>Схематическое представление процесса получения монолитов аэрогелей на основе оксида алюминия</w:t>
            </w:r>
          </w:p>
        </w:tc>
      </w:tr>
      <w:tr w:rsidR="00197A91" w:rsidRPr="00197A91" w:rsidTr="003B2AB1">
        <w:trPr>
          <w:trHeight w:val="1692"/>
        </w:trPr>
        <w:tc>
          <w:tcPr>
            <w:tcW w:w="6191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line="360" w:lineRule="auto"/>
              <w:ind w:firstLine="34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97A91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0225930B" wp14:editId="7686B9CD">
                  <wp:extent cx="3773136" cy="2914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136" cy="291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>1 – баллон диоксид углерода (60 бар); 2 – конденсатор; 3 – насос;</w:t>
            </w: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4 – теплообменник; 5 – аппарат </w:t>
            </w: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22 мл; 6 – ультразвуковая ванна; </w:t>
            </w: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7, 10 – нагревательный элемент;</w:t>
            </w: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 8, 11 – сборник растворителя с охлаждающей рубашкой; 9 – аппарат 250 мл; PLC – программируемый логический контроллер; PC – персональный компьютер; </w:t>
            </w: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PI – манометр; PT – датчик давления; </w:t>
            </w: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TE – преобразователь термоэлектрический; TC, TIC – регуляторы температуры; FI – ротаметр; FT – </w:t>
            </w:r>
            <w:proofErr w:type="spellStart"/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>Кориолисовый</w:t>
            </w:r>
            <w:proofErr w:type="spellEnd"/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расходомер.</w:t>
            </w:r>
          </w:p>
          <w:p w:rsidR="00197A91" w:rsidRPr="00197A91" w:rsidRDefault="00197A91" w:rsidP="00197A91">
            <w:pPr>
              <w:autoSpaceDE w:val="0"/>
              <w:autoSpaceDN w:val="0"/>
              <w:adjustRightInd w:val="0"/>
              <w:spacing w:line="288" w:lineRule="auto"/>
              <w:ind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197A91">
              <w:rPr>
                <w:rFonts w:ascii="Times New Roman" w:hAnsi="Times New Roman"/>
                <w:sz w:val="26"/>
                <w:szCs w:val="26"/>
                <w:lang w:eastAsia="ru-RU"/>
              </w:rPr>
              <w:t>Рисунок 2 – Принципиальная схема лабораторного оборудования для проведения сверхкритических процессов</w:t>
            </w:r>
          </w:p>
        </w:tc>
      </w:tr>
    </w:tbl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sz w:val="26"/>
          <w:szCs w:val="26"/>
          <w:highlight w:val="yellow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Таблица 1 - Свойства ВКС, активированных ионами </w:t>
      </w:r>
      <w:r w:rsidRPr="00197A91">
        <w:rPr>
          <w:rFonts w:ascii="Times New Roman" w:hAnsi="Times New Roman"/>
          <w:sz w:val="26"/>
          <w:szCs w:val="26"/>
          <w:lang w:val="en-US"/>
        </w:rPr>
        <w:t>Nd</w:t>
      </w:r>
      <w:r w:rsidRPr="00197A91">
        <w:rPr>
          <w:rFonts w:ascii="Times New Roman" w:hAnsi="Times New Roman"/>
          <w:sz w:val="26"/>
          <w:szCs w:val="26"/>
          <w:vertAlign w:val="superscript"/>
        </w:rPr>
        <w:t>3+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0"/>
        <w:gridCol w:w="1988"/>
        <w:gridCol w:w="3115"/>
        <w:gridCol w:w="2410"/>
      </w:tblGrid>
      <w:tr w:rsidR="00197A91" w:rsidRPr="00197A91" w:rsidTr="003B2AB1">
        <w:trPr>
          <w:trHeight w:val="20"/>
        </w:trPr>
        <w:tc>
          <w:tcPr>
            <w:tcW w:w="2410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 xml:space="preserve">Содержание  </w:t>
            </w:r>
            <w:r w:rsidRPr="00197A91">
              <w:rPr>
                <w:rFonts w:ascii="Times New Roman" w:hAnsi="Times New Roman"/>
                <w:sz w:val="26"/>
                <w:szCs w:val="26"/>
                <w:lang w:val="en-US"/>
              </w:rPr>
              <w:t>Nd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197A91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197A91">
              <w:rPr>
                <w:rFonts w:ascii="Times New Roman" w:hAnsi="Times New Roman"/>
                <w:sz w:val="26"/>
                <w:szCs w:val="26"/>
              </w:rPr>
              <w:t>/</w:t>
            </w:r>
            <w:r w:rsidRPr="00197A91">
              <w:rPr>
                <w:rFonts w:ascii="Times New Roman" w:hAnsi="Times New Roman"/>
                <w:sz w:val="26"/>
                <w:szCs w:val="26"/>
                <w:lang w:val="en-US"/>
              </w:rPr>
              <w:t>Al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197A91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197A91">
              <w:rPr>
                <w:rFonts w:ascii="Times New Roman" w:hAnsi="Times New Roman"/>
                <w:sz w:val="26"/>
                <w:szCs w:val="26"/>
              </w:rPr>
              <w:t>(мол.%)</w:t>
            </w:r>
          </w:p>
        </w:tc>
        <w:tc>
          <w:tcPr>
            <w:tcW w:w="1988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Длительность затухания люминесценции,</w:t>
            </w:r>
          </w:p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A91">
              <w:rPr>
                <w:rFonts w:ascii="Times New Roman" w:hAnsi="Times New Roman"/>
                <w:sz w:val="26"/>
                <w:szCs w:val="26"/>
              </w:rPr>
              <w:t>τ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</w:rPr>
              <w:t>люм</w:t>
            </w:r>
            <w:proofErr w:type="spellEnd"/>
            <w:r w:rsidRPr="00197A9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7A91">
              <w:rPr>
                <w:rFonts w:ascii="Times New Roman" w:hAnsi="Times New Roman"/>
                <w:sz w:val="26"/>
                <w:szCs w:val="26"/>
              </w:rPr>
              <w:t>мкс</w:t>
            </w:r>
            <w:proofErr w:type="spellEnd"/>
          </w:p>
        </w:tc>
        <w:tc>
          <w:tcPr>
            <w:tcW w:w="3115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Эффективная ширина полосы люминесценции полосы 1,06 мкм,</w:t>
            </w:r>
          </w:p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7A91">
              <w:rPr>
                <w:rFonts w:ascii="Times New Roman" w:hAnsi="Times New Roman"/>
                <w:sz w:val="26"/>
                <w:szCs w:val="26"/>
              </w:rPr>
              <w:t>Δλ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eff</w:t>
            </w:r>
            <w:proofErr w:type="spellEnd"/>
            <w:r w:rsidRPr="00197A9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7A91">
              <w:rPr>
                <w:rFonts w:ascii="Times New Roman" w:hAnsi="Times New Roman"/>
                <w:sz w:val="26"/>
                <w:szCs w:val="26"/>
              </w:rPr>
              <w:t>нм</w:t>
            </w:r>
            <w:proofErr w:type="spellEnd"/>
          </w:p>
        </w:tc>
        <w:tc>
          <w:tcPr>
            <w:tcW w:w="2410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 xml:space="preserve">Положение пика полосы люминесценции, </w:t>
            </w:r>
            <w:proofErr w:type="spellStart"/>
            <w:r w:rsidRPr="00197A91">
              <w:rPr>
                <w:rFonts w:ascii="Times New Roman" w:hAnsi="Times New Roman"/>
                <w:sz w:val="26"/>
                <w:szCs w:val="26"/>
              </w:rPr>
              <w:t>λ</w:t>
            </w:r>
            <w:r w:rsidRPr="00197A91">
              <w:rPr>
                <w:rFonts w:ascii="Times New Roman" w:hAnsi="Times New Roman"/>
                <w:sz w:val="26"/>
                <w:szCs w:val="26"/>
                <w:vertAlign w:val="subscript"/>
              </w:rPr>
              <w:t>макс</w:t>
            </w:r>
            <w:proofErr w:type="spellEnd"/>
            <w:r w:rsidRPr="00197A9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97A91">
              <w:rPr>
                <w:rFonts w:ascii="Times New Roman" w:hAnsi="Times New Roman"/>
                <w:sz w:val="26"/>
                <w:szCs w:val="26"/>
              </w:rPr>
              <w:t>нм</w:t>
            </w:r>
            <w:proofErr w:type="spellEnd"/>
          </w:p>
        </w:tc>
      </w:tr>
      <w:tr w:rsidR="00197A91" w:rsidRPr="00197A91" w:rsidTr="003B2AB1">
        <w:trPr>
          <w:trHeight w:val="20"/>
        </w:trPr>
        <w:tc>
          <w:tcPr>
            <w:tcW w:w="2410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0,1/0,0</w:t>
            </w:r>
          </w:p>
        </w:tc>
        <w:tc>
          <w:tcPr>
            <w:tcW w:w="1988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344</w:t>
            </w:r>
          </w:p>
        </w:tc>
        <w:tc>
          <w:tcPr>
            <w:tcW w:w="3115" w:type="dxa"/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53,4</w:t>
            </w:r>
          </w:p>
        </w:tc>
        <w:tc>
          <w:tcPr>
            <w:tcW w:w="2410" w:type="dxa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1067</w:t>
            </w:r>
          </w:p>
        </w:tc>
      </w:tr>
      <w:tr w:rsidR="00197A91" w:rsidRPr="00197A91" w:rsidTr="003B2AB1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0,1/0,1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51,0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1063</w:t>
            </w:r>
          </w:p>
        </w:tc>
      </w:tr>
      <w:tr w:rsidR="00197A91" w:rsidRPr="00197A91" w:rsidTr="003B2AB1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0,1/0,3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227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48,0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1062</w:t>
            </w:r>
          </w:p>
        </w:tc>
      </w:tr>
      <w:tr w:rsidR="00197A91" w:rsidRPr="00197A91" w:rsidTr="003B2AB1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0,1/0,6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214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44,6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91" w:rsidRPr="00197A91" w:rsidRDefault="00197A91" w:rsidP="00197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A91">
              <w:rPr>
                <w:rFonts w:ascii="Times New Roman" w:hAnsi="Times New Roman"/>
                <w:sz w:val="26"/>
                <w:szCs w:val="26"/>
              </w:rPr>
              <w:t>1062</w:t>
            </w:r>
          </w:p>
        </w:tc>
      </w:tr>
    </w:tbl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7A9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ЗАКЛЮЧЕНИЕ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Указываются итоги выполненного исследования, рекомендации и перспективы дальнейшей разработки темы.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97A91">
        <w:rPr>
          <w:rFonts w:ascii="Times New Roman" w:hAnsi="Times New Roman"/>
          <w:b/>
          <w:sz w:val="26"/>
          <w:szCs w:val="26"/>
        </w:rPr>
        <w:t>Выводы: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1.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>2.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>3.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  <w:r w:rsidRPr="00197A91">
        <w:rPr>
          <w:rFonts w:ascii="Times New Roman" w:hAnsi="Times New Roman"/>
          <w:b/>
          <w:sz w:val="26"/>
          <w:szCs w:val="26"/>
        </w:rPr>
        <w:t>СПИСОК РАБОТ, ОПУБЛИКОВАННЫХ АВТОРОМ: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97A91">
        <w:rPr>
          <w:rFonts w:ascii="Times New Roman" w:hAnsi="Times New Roman"/>
          <w:i/>
          <w:sz w:val="26"/>
          <w:szCs w:val="26"/>
        </w:rPr>
        <w:t>Список использованной литературы должен быть выполнен в соответствии с ГОСТ Р 7.0.100-2018 «Библиографическая запись. Библиографическое описание».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97A91">
        <w:rPr>
          <w:rFonts w:ascii="Times New Roman" w:hAnsi="Times New Roman"/>
          <w:i/>
          <w:sz w:val="26"/>
          <w:szCs w:val="26"/>
        </w:rPr>
        <w:t>Ссылки в тексте работы (не путать со списком литературы!) выполняются по ГОСТ Р 7.0.5-2008 «Библиографическая ссылка».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197A91">
        <w:rPr>
          <w:rFonts w:ascii="Times New Roman" w:hAnsi="Times New Roman"/>
          <w:sz w:val="26"/>
          <w:szCs w:val="26"/>
          <w:lang w:val="en-US"/>
        </w:rPr>
        <w:t xml:space="preserve">1.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Liberman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 E.Y. Preparation and thermal stability of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nanodisperse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bicomponent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 materials in the system SnO2–CeO2/ E.Y.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Liberman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A.I.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Mikhailichenko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T.N.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Malysheva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T.V.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Kon’kova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V.A.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Kolesnikov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 // Glass and Ceramics. – 2018. – V. 74. – Is. 2. – P. 319-322. DOI: 10.1007/s10717-018-9985- 9. (</w:t>
      </w:r>
      <w:r w:rsidRPr="00197A91">
        <w:rPr>
          <w:rFonts w:ascii="Times New Roman" w:hAnsi="Times New Roman"/>
          <w:i/>
          <w:sz w:val="26"/>
          <w:szCs w:val="26"/>
          <w:lang w:val="en-US"/>
        </w:rPr>
        <w:t>Scopus, Web of Science)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  <w:lang w:val="en-US"/>
        </w:rPr>
        <w:t xml:space="preserve">2.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Liberman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 E.Y. A mechanistic study of CO oxidation on new catalysts CeFe0.5Sb1.5O6 and PrFe0.5Sb1.5O6 using the X-ray photoelectron spectroscopy method / E.Y.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Liberman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O.G.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Ellert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A.V.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Naumkin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S.V.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Golodukhina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, A.V. </w:t>
      </w:r>
      <w:proofErr w:type="spellStart"/>
      <w:r w:rsidRPr="00197A91">
        <w:rPr>
          <w:rFonts w:ascii="Times New Roman" w:hAnsi="Times New Roman"/>
          <w:sz w:val="26"/>
          <w:szCs w:val="26"/>
          <w:lang w:val="en-US"/>
        </w:rPr>
        <w:t>Egorysheva</w:t>
      </w:r>
      <w:proofErr w:type="spellEnd"/>
      <w:r w:rsidRPr="00197A91">
        <w:rPr>
          <w:rFonts w:ascii="Times New Roman" w:hAnsi="Times New Roman"/>
          <w:sz w:val="26"/>
          <w:szCs w:val="26"/>
          <w:lang w:val="en-US"/>
        </w:rPr>
        <w:t xml:space="preserve"> // Russian Journal of Inorganic Chemistry. – 2020. – Vol. 65. – Is. 4. – P. 592-596. DOI</w:t>
      </w:r>
      <w:r w:rsidRPr="00197A91">
        <w:rPr>
          <w:rFonts w:ascii="Times New Roman" w:hAnsi="Times New Roman"/>
          <w:sz w:val="26"/>
          <w:szCs w:val="26"/>
        </w:rPr>
        <w:t>: 10.1134/</w:t>
      </w:r>
      <w:r w:rsidRPr="00197A91">
        <w:rPr>
          <w:rFonts w:ascii="Times New Roman" w:hAnsi="Times New Roman"/>
          <w:sz w:val="26"/>
          <w:szCs w:val="26"/>
          <w:lang w:val="en-US"/>
        </w:rPr>
        <w:t>S</w:t>
      </w:r>
      <w:r w:rsidRPr="00197A91">
        <w:rPr>
          <w:rFonts w:ascii="Times New Roman" w:hAnsi="Times New Roman"/>
          <w:sz w:val="26"/>
          <w:szCs w:val="26"/>
        </w:rPr>
        <w:t>0036023620040117 (</w:t>
      </w:r>
      <w:r w:rsidRPr="00197A91">
        <w:rPr>
          <w:rFonts w:ascii="Times New Roman" w:hAnsi="Times New Roman"/>
          <w:i/>
          <w:sz w:val="26"/>
          <w:szCs w:val="26"/>
          <w:lang w:val="en-US"/>
        </w:rPr>
        <w:t>Scopus</w:t>
      </w:r>
      <w:r w:rsidRPr="00197A91">
        <w:rPr>
          <w:rFonts w:ascii="Times New Roman" w:hAnsi="Times New Roman"/>
          <w:i/>
          <w:sz w:val="26"/>
          <w:szCs w:val="26"/>
        </w:rPr>
        <w:t xml:space="preserve">, </w:t>
      </w:r>
      <w:r w:rsidRPr="00197A91">
        <w:rPr>
          <w:rFonts w:ascii="Times New Roman" w:hAnsi="Times New Roman"/>
          <w:i/>
          <w:sz w:val="26"/>
          <w:szCs w:val="26"/>
          <w:lang w:val="en-US"/>
        </w:rPr>
        <w:t>Web</w:t>
      </w:r>
      <w:r w:rsidRPr="00197A91">
        <w:rPr>
          <w:rFonts w:ascii="Times New Roman" w:hAnsi="Times New Roman"/>
          <w:i/>
          <w:sz w:val="26"/>
          <w:szCs w:val="26"/>
        </w:rPr>
        <w:t xml:space="preserve"> </w:t>
      </w:r>
      <w:r w:rsidRPr="00197A91">
        <w:rPr>
          <w:rFonts w:ascii="Times New Roman" w:hAnsi="Times New Roman"/>
          <w:i/>
          <w:sz w:val="26"/>
          <w:szCs w:val="26"/>
          <w:lang w:val="en-US"/>
        </w:rPr>
        <w:t>of</w:t>
      </w:r>
      <w:r w:rsidRPr="00197A91">
        <w:rPr>
          <w:rFonts w:ascii="Times New Roman" w:hAnsi="Times New Roman"/>
          <w:i/>
          <w:sz w:val="26"/>
          <w:szCs w:val="26"/>
        </w:rPr>
        <w:t xml:space="preserve"> </w:t>
      </w:r>
      <w:r w:rsidRPr="00197A91">
        <w:rPr>
          <w:rFonts w:ascii="Times New Roman" w:hAnsi="Times New Roman"/>
          <w:i/>
          <w:sz w:val="26"/>
          <w:szCs w:val="26"/>
          <w:lang w:val="en-US"/>
        </w:rPr>
        <w:t>Science</w:t>
      </w:r>
      <w:r w:rsidRPr="00197A91">
        <w:rPr>
          <w:rFonts w:ascii="Times New Roman" w:hAnsi="Times New Roman"/>
          <w:i/>
          <w:sz w:val="26"/>
          <w:szCs w:val="26"/>
        </w:rPr>
        <w:t>)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3. Конькова Т.В. Каталитическое окисление щавелевой кислоты в водных растворах пероксидом водорода / Т.В. Конькова, И.А. </w:t>
      </w:r>
      <w:proofErr w:type="spellStart"/>
      <w:r w:rsidRPr="00197A91">
        <w:rPr>
          <w:rFonts w:ascii="Times New Roman" w:hAnsi="Times New Roman"/>
          <w:sz w:val="26"/>
          <w:szCs w:val="26"/>
        </w:rPr>
        <w:t>Почиталкина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, Е.Ю. </w:t>
      </w:r>
      <w:proofErr w:type="spellStart"/>
      <w:r w:rsidRPr="00197A91">
        <w:rPr>
          <w:rFonts w:ascii="Times New Roman" w:hAnsi="Times New Roman"/>
          <w:sz w:val="26"/>
          <w:szCs w:val="26"/>
        </w:rPr>
        <w:t>Либерман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// Катализ в промышленности. – 2007. – № 3. – С. 14-18. 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4. Конькова Т.В. Адсорбционно-каталитическая очистка водных растворов от щавелевой кислоты / Т.В. Конькова, А.И. Михайличенко, Е.Ю. </w:t>
      </w:r>
      <w:proofErr w:type="spellStart"/>
      <w:r w:rsidRPr="00197A91">
        <w:rPr>
          <w:rFonts w:ascii="Times New Roman" w:hAnsi="Times New Roman"/>
          <w:sz w:val="26"/>
          <w:szCs w:val="26"/>
        </w:rPr>
        <w:t>Либерман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, И.А. </w:t>
      </w:r>
      <w:proofErr w:type="spellStart"/>
      <w:r w:rsidRPr="00197A91">
        <w:rPr>
          <w:rFonts w:ascii="Times New Roman" w:hAnsi="Times New Roman"/>
          <w:sz w:val="26"/>
          <w:szCs w:val="26"/>
        </w:rPr>
        <w:t>Почиталкина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// Химическая промышленность сегодня. – 2007. – № 6. – С. 39-43.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4. Пат. 2564672 Российская Федерация, МПК B01J 37/02, B01J 37/08, B01J 32/00, B01J 35/10, B01J 21/04, B01J 21/16, B01J 31/06. Способ получения высокопористого носителя катализатора / Михайличенко А.И., Грунский В.Н., Беспалов А.В., </w:t>
      </w:r>
      <w:proofErr w:type="spellStart"/>
      <w:r w:rsidRPr="00197A91">
        <w:rPr>
          <w:rFonts w:ascii="Times New Roman" w:hAnsi="Times New Roman"/>
          <w:sz w:val="26"/>
          <w:szCs w:val="26"/>
        </w:rPr>
        <w:t>Либерман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Е.Ю., </w:t>
      </w:r>
      <w:proofErr w:type="spellStart"/>
      <w:r w:rsidRPr="00197A91">
        <w:rPr>
          <w:rFonts w:ascii="Times New Roman" w:hAnsi="Times New Roman"/>
          <w:sz w:val="26"/>
          <w:szCs w:val="26"/>
        </w:rPr>
        <w:t>Гаспарян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М.Д., Кочнев А.М., Иванов В.В., Волков И.А., </w:t>
      </w:r>
      <w:proofErr w:type="spellStart"/>
      <w:r w:rsidRPr="00197A91">
        <w:rPr>
          <w:rFonts w:ascii="Times New Roman" w:hAnsi="Times New Roman"/>
          <w:sz w:val="26"/>
          <w:szCs w:val="26"/>
        </w:rPr>
        <w:t>Карпович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А.Л., </w:t>
      </w:r>
      <w:proofErr w:type="spellStart"/>
      <w:r w:rsidRPr="00197A91">
        <w:rPr>
          <w:rFonts w:ascii="Times New Roman" w:hAnsi="Times New Roman"/>
          <w:sz w:val="26"/>
          <w:szCs w:val="26"/>
        </w:rPr>
        <w:t>Стопани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 О.И., Старцев С.А.; заявитель и патентообладатель Акционерное общество «Российская электроника» - № 201453508/04; </w:t>
      </w:r>
      <w:proofErr w:type="spellStart"/>
      <w:r w:rsidRPr="00197A91">
        <w:rPr>
          <w:rFonts w:ascii="Times New Roman" w:hAnsi="Times New Roman"/>
          <w:sz w:val="26"/>
          <w:szCs w:val="26"/>
        </w:rPr>
        <w:t>заявл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. 29.12.2014; </w:t>
      </w:r>
      <w:proofErr w:type="spellStart"/>
      <w:r w:rsidRPr="00197A91">
        <w:rPr>
          <w:rFonts w:ascii="Times New Roman" w:hAnsi="Times New Roman"/>
          <w:sz w:val="26"/>
          <w:szCs w:val="26"/>
        </w:rPr>
        <w:t>опубл</w:t>
      </w:r>
      <w:proofErr w:type="spellEnd"/>
      <w:r w:rsidRPr="00197A91">
        <w:rPr>
          <w:rFonts w:ascii="Times New Roman" w:hAnsi="Times New Roman"/>
          <w:sz w:val="26"/>
          <w:szCs w:val="26"/>
        </w:rPr>
        <w:t xml:space="preserve">. 10.10.2015. </w:t>
      </w:r>
      <w:proofErr w:type="spellStart"/>
      <w:r w:rsidRPr="00197A91">
        <w:rPr>
          <w:rFonts w:ascii="Times New Roman" w:hAnsi="Times New Roman"/>
          <w:sz w:val="26"/>
          <w:szCs w:val="26"/>
        </w:rPr>
        <w:t>Бюл</w:t>
      </w:r>
      <w:proofErr w:type="spellEnd"/>
      <w:r w:rsidRPr="00197A91">
        <w:rPr>
          <w:rFonts w:ascii="Times New Roman" w:hAnsi="Times New Roman"/>
          <w:sz w:val="26"/>
          <w:szCs w:val="26"/>
        </w:rPr>
        <w:t>. № 28. – 7 с.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A91">
        <w:rPr>
          <w:rFonts w:ascii="Times New Roman" w:hAnsi="Times New Roman"/>
          <w:sz w:val="26"/>
          <w:szCs w:val="26"/>
        </w:rPr>
        <w:t xml:space="preserve">5. Щербаков В.А. Влияние инициатора полимеризации на размер пор и сорбционные свойства высокопористого сополимера стирола и дивинилбензола / В.А. Щербаков, Л.Х. </w:t>
      </w:r>
      <w:r w:rsidRPr="00197A91">
        <w:rPr>
          <w:rFonts w:ascii="Times New Roman" w:hAnsi="Times New Roman"/>
          <w:sz w:val="26"/>
          <w:szCs w:val="26"/>
        </w:rPr>
        <w:lastRenderedPageBreak/>
        <w:t>Хасанова, С.А. Широких, А.И. Ракитин, М.Ю. Королёва// Сборник материалов Третьего междисциплинарного молодежного научного форума с международным участием «Новые материалы». — Москва, 2017. — С. 535-539.</w:t>
      </w:r>
    </w:p>
    <w:p w:rsidR="00197A91" w:rsidRPr="00197A91" w:rsidRDefault="00197A91" w:rsidP="00197A9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3D2" w:rsidRPr="00D62E8A" w:rsidRDefault="00DE63D2" w:rsidP="001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sectPr w:rsidR="00DE63D2" w:rsidRPr="00D62E8A" w:rsidSect="00E2704F">
      <w:footerReference w:type="default" r:id="rId10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07" w:rsidRDefault="000F3007" w:rsidP="00997911">
      <w:pPr>
        <w:spacing w:after="0" w:line="240" w:lineRule="auto"/>
      </w:pPr>
      <w:r>
        <w:separator/>
      </w:r>
    </w:p>
  </w:endnote>
  <w:endnote w:type="continuationSeparator" w:id="0">
    <w:p w:rsidR="000F3007" w:rsidRDefault="000F3007" w:rsidP="0099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E5" w:rsidRDefault="000521E5">
    <w:pPr>
      <w:pStyle w:val="af0"/>
      <w:jc w:val="right"/>
    </w:pPr>
  </w:p>
  <w:p w:rsidR="000521E5" w:rsidRDefault="000521E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07" w:rsidRDefault="000F3007" w:rsidP="00997911">
      <w:pPr>
        <w:spacing w:after="0" w:line="240" w:lineRule="auto"/>
      </w:pPr>
      <w:r>
        <w:separator/>
      </w:r>
    </w:p>
  </w:footnote>
  <w:footnote w:type="continuationSeparator" w:id="0">
    <w:p w:rsidR="000F3007" w:rsidRDefault="000F3007" w:rsidP="0099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20C"/>
    <w:multiLevelType w:val="hybridMultilevel"/>
    <w:tmpl w:val="A7F8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F2ADF"/>
    <w:multiLevelType w:val="hybridMultilevel"/>
    <w:tmpl w:val="34B43AAA"/>
    <w:lvl w:ilvl="0" w:tplc="371EE1E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35FD1"/>
    <w:multiLevelType w:val="multilevel"/>
    <w:tmpl w:val="5394A724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578D7A06"/>
    <w:multiLevelType w:val="multilevel"/>
    <w:tmpl w:val="5C94ED3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59EE4B26"/>
    <w:multiLevelType w:val="multilevel"/>
    <w:tmpl w:val="5C94ED3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68D86533"/>
    <w:multiLevelType w:val="multilevel"/>
    <w:tmpl w:val="0ABAF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2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247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7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7F"/>
    <w:rsid w:val="000521E5"/>
    <w:rsid w:val="000541FD"/>
    <w:rsid w:val="000643C7"/>
    <w:rsid w:val="00085344"/>
    <w:rsid w:val="000F110A"/>
    <w:rsid w:val="000F3007"/>
    <w:rsid w:val="000F7174"/>
    <w:rsid w:val="0015181F"/>
    <w:rsid w:val="0016457C"/>
    <w:rsid w:val="0019751C"/>
    <w:rsid w:val="00197A91"/>
    <w:rsid w:val="001D4227"/>
    <w:rsid w:val="00216B73"/>
    <w:rsid w:val="00241FBB"/>
    <w:rsid w:val="00294D7F"/>
    <w:rsid w:val="002A41BC"/>
    <w:rsid w:val="002C7421"/>
    <w:rsid w:val="0031244B"/>
    <w:rsid w:val="003444B4"/>
    <w:rsid w:val="00351719"/>
    <w:rsid w:val="00365D38"/>
    <w:rsid w:val="00367908"/>
    <w:rsid w:val="00396437"/>
    <w:rsid w:val="003D458B"/>
    <w:rsid w:val="00447D00"/>
    <w:rsid w:val="004A599C"/>
    <w:rsid w:val="004C5FAB"/>
    <w:rsid w:val="004D0F2E"/>
    <w:rsid w:val="005306C8"/>
    <w:rsid w:val="0059459A"/>
    <w:rsid w:val="005D2774"/>
    <w:rsid w:val="005D5631"/>
    <w:rsid w:val="005E4A29"/>
    <w:rsid w:val="00691385"/>
    <w:rsid w:val="006C3D7A"/>
    <w:rsid w:val="006D4DB7"/>
    <w:rsid w:val="006D5D48"/>
    <w:rsid w:val="006F7FFB"/>
    <w:rsid w:val="0073366B"/>
    <w:rsid w:val="00764F55"/>
    <w:rsid w:val="00780EA4"/>
    <w:rsid w:val="007A0D07"/>
    <w:rsid w:val="007E04E8"/>
    <w:rsid w:val="007F048A"/>
    <w:rsid w:val="00820448"/>
    <w:rsid w:val="00821651"/>
    <w:rsid w:val="00821830"/>
    <w:rsid w:val="008367F0"/>
    <w:rsid w:val="00850A34"/>
    <w:rsid w:val="008637A7"/>
    <w:rsid w:val="00871D53"/>
    <w:rsid w:val="0088514F"/>
    <w:rsid w:val="008B27C3"/>
    <w:rsid w:val="00923979"/>
    <w:rsid w:val="00930D0C"/>
    <w:rsid w:val="00933B0D"/>
    <w:rsid w:val="00935D6C"/>
    <w:rsid w:val="00991BFE"/>
    <w:rsid w:val="0099334E"/>
    <w:rsid w:val="00994944"/>
    <w:rsid w:val="00997911"/>
    <w:rsid w:val="009A39A3"/>
    <w:rsid w:val="009B09B1"/>
    <w:rsid w:val="009B2759"/>
    <w:rsid w:val="009C62FB"/>
    <w:rsid w:val="009E7876"/>
    <w:rsid w:val="009F28C6"/>
    <w:rsid w:val="00A1726A"/>
    <w:rsid w:val="00A321B9"/>
    <w:rsid w:val="00A3324A"/>
    <w:rsid w:val="00A721CA"/>
    <w:rsid w:val="00A77970"/>
    <w:rsid w:val="00A80218"/>
    <w:rsid w:val="00AC165A"/>
    <w:rsid w:val="00B014E1"/>
    <w:rsid w:val="00B50DA5"/>
    <w:rsid w:val="00B67E74"/>
    <w:rsid w:val="00B75904"/>
    <w:rsid w:val="00C20B16"/>
    <w:rsid w:val="00C21280"/>
    <w:rsid w:val="00C223B3"/>
    <w:rsid w:val="00C22FB6"/>
    <w:rsid w:val="00C27AF1"/>
    <w:rsid w:val="00C60B2E"/>
    <w:rsid w:val="00C8055D"/>
    <w:rsid w:val="00CD4F6C"/>
    <w:rsid w:val="00CF6F1C"/>
    <w:rsid w:val="00D62E8A"/>
    <w:rsid w:val="00DA3A73"/>
    <w:rsid w:val="00DE63D2"/>
    <w:rsid w:val="00DF2CA7"/>
    <w:rsid w:val="00E2704F"/>
    <w:rsid w:val="00E655E6"/>
    <w:rsid w:val="00E72D92"/>
    <w:rsid w:val="00E84E7C"/>
    <w:rsid w:val="00EC7FE2"/>
    <w:rsid w:val="00ED42C6"/>
    <w:rsid w:val="00ED7E66"/>
    <w:rsid w:val="00EE5B20"/>
    <w:rsid w:val="00EE5FC3"/>
    <w:rsid w:val="00F012AE"/>
    <w:rsid w:val="00F12671"/>
    <w:rsid w:val="00F21832"/>
    <w:rsid w:val="00F262CB"/>
    <w:rsid w:val="00F40D9D"/>
    <w:rsid w:val="00F54A5A"/>
    <w:rsid w:val="00F558C5"/>
    <w:rsid w:val="00F76194"/>
    <w:rsid w:val="00FC22B9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303D3-69B9-4614-8C4A-C4E3AE8A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D7F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0F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1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979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979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97911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99791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9791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9791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6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7E74"/>
  </w:style>
  <w:style w:type="paragraph" w:styleId="af0">
    <w:name w:val="footer"/>
    <w:basedOn w:val="a"/>
    <w:link w:val="af1"/>
    <w:uiPriority w:val="99"/>
    <w:unhideWhenUsed/>
    <w:rsid w:val="00B6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89C0-37C7-4B14-8361-C125FF77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Anatom</cp:lastModifiedBy>
  <cp:revision>56</cp:revision>
  <cp:lastPrinted>2020-01-23T07:41:00Z</cp:lastPrinted>
  <dcterms:created xsi:type="dcterms:W3CDTF">2020-01-10T08:53:00Z</dcterms:created>
  <dcterms:modified xsi:type="dcterms:W3CDTF">2023-04-21T11:02:00Z</dcterms:modified>
</cp:coreProperties>
</file>