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A0" w:rsidRPr="009957AB" w:rsidRDefault="00904BA0" w:rsidP="00904BA0">
      <w:pPr>
        <w:rPr>
          <w:rFonts w:ascii="Times New Roman" w:hAnsi="Times New Roman" w:cs="Times New Roman"/>
          <w:sz w:val="21"/>
          <w:szCs w:val="21"/>
          <w:highlight w:val="yellow"/>
        </w:rPr>
      </w:pPr>
      <w:r w:rsidRPr="0079270C">
        <w:rPr>
          <w:rFonts w:ascii="Times New Roman" w:hAnsi="Times New Roman" w:cs="Times New Roman"/>
          <w:sz w:val="21"/>
          <w:szCs w:val="21"/>
        </w:rPr>
        <w:t>УДК</w:t>
      </w:r>
      <w:r w:rsidR="00276B57" w:rsidRPr="0079270C">
        <w:rPr>
          <w:rFonts w:ascii="Times New Roman" w:hAnsi="Times New Roman" w:cs="Times New Roman"/>
          <w:sz w:val="21"/>
          <w:szCs w:val="21"/>
        </w:rPr>
        <w:t xml:space="preserve"> </w:t>
      </w:r>
      <w:r w:rsidR="00F206AD" w:rsidRPr="00F206AD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66.02</w:t>
      </w:r>
      <w:r w:rsidR="00057D7F" w:rsidRPr="009957AB">
        <w:rPr>
          <w:rFonts w:ascii="Times New Roman" w:hAnsi="Times New Roman" w:cs="Times New Roman"/>
          <w:sz w:val="21"/>
          <w:szCs w:val="21"/>
          <w:highlight w:val="yellow"/>
          <w:u w:val="single"/>
        </w:rPr>
        <w:t xml:space="preserve">    </w:t>
      </w:r>
      <w:r w:rsidR="00276B57" w:rsidRPr="009957AB">
        <w:rPr>
          <w:rFonts w:ascii="Times New Roman" w:hAnsi="Times New Roman" w:cs="Times New Roman"/>
          <w:sz w:val="21"/>
          <w:szCs w:val="21"/>
          <w:highlight w:val="yellow"/>
          <w:u w:val="single"/>
        </w:rPr>
        <w:t xml:space="preserve">   </w:t>
      </w:r>
      <w:r w:rsidR="00276B57" w:rsidRPr="009957AB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</w:p>
    <w:p w:rsidR="00904BA0" w:rsidRPr="005A5BB9" w:rsidRDefault="006A6E34" w:rsidP="00904BA0">
      <w:pPr>
        <w:rPr>
          <w:rFonts w:ascii="Times New Roman" w:hAnsi="Times New Roman" w:cs="Times New Roman"/>
          <w:vertAlign w:val="superscript"/>
        </w:rPr>
      </w:pPr>
      <w:r w:rsidRPr="00733382">
        <w:rPr>
          <w:rFonts w:ascii="Times New Roman" w:hAnsi="Times New Roman" w:cs="Times New Roman"/>
        </w:rPr>
        <w:t>Курлаева Т.И.</w:t>
      </w:r>
      <w:r w:rsidR="00904BA0" w:rsidRPr="00733382">
        <w:rPr>
          <w:rFonts w:ascii="Times New Roman" w:hAnsi="Times New Roman" w:cs="Times New Roman"/>
        </w:rPr>
        <w:t xml:space="preserve">, </w:t>
      </w:r>
      <w:r w:rsidRPr="00733382">
        <w:rPr>
          <w:rFonts w:ascii="Times New Roman" w:hAnsi="Times New Roman" w:cs="Times New Roman"/>
        </w:rPr>
        <w:t>Аверина Ю.М</w:t>
      </w:r>
      <w:r w:rsidR="00904BA0" w:rsidRPr="00733382">
        <w:rPr>
          <w:rFonts w:ascii="Times New Roman" w:hAnsi="Times New Roman" w:cs="Times New Roman"/>
        </w:rPr>
        <w:t xml:space="preserve">., </w:t>
      </w:r>
      <w:proofErr w:type="spellStart"/>
      <w:r w:rsidR="00D57E7C">
        <w:rPr>
          <w:rFonts w:ascii="Times New Roman" w:hAnsi="Times New Roman" w:cs="Times New Roman"/>
        </w:rPr>
        <w:t>Мозгунов</w:t>
      </w:r>
      <w:proofErr w:type="spellEnd"/>
      <w:r w:rsidR="00D57E7C">
        <w:rPr>
          <w:rFonts w:ascii="Times New Roman" w:hAnsi="Times New Roman" w:cs="Times New Roman"/>
        </w:rPr>
        <w:t xml:space="preserve"> В.А., Зверева О.В.</w:t>
      </w:r>
    </w:p>
    <w:p w:rsidR="00E7120A" w:rsidRDefault="00E7120A" w:rsidP="00DC350D">
      <w:pPr>
        <w:rPr>
          <w:rFonts w:ascii="Times New Roman" w:hAnsi="Times New Roman" w:cs="Times New Roman"/>
          <w:b/>
        </w:rPr>
      </w:pPr>
      <w:r w:rsidRPr="00E7120A">
        <w:rPr>
          <w:rFonts w:ascii="Times New Roman" w:hAnsi="Times New Roman" w:cs="Times New Roman"/>
          <w:b/>
        </w:rPr>
        <w:t xml:space="preserve">Анализ </w:t>
      </w:r>
      <w:r w:rsidR="0079270C" w:rsidRPr="0079270C">
        <w:rPr>
          <w:rFonts w:ascii="Times New Roman" w:hAnsi="Times New Roman" w:cs="Times New Roman"/>
          <w:b/>
        </w:rPr>
        <w:t>нормативно-правовых документов</w:t>
      </w:r>
      <w:r w:rsidRPr="00E7120A">
        <w:rPr>
          <w:rFonts w:ascii="Times New Roman" w:hAnsi="Times New Roman" w:cs="Times New Roman"/>
          <w:b/>
        </w:rPr>
        <w:t xml:space="preserve"> с целью выявления признаков опасных производственных объектов</w:t>
      </w:r>
      <w:r w:rsidR="0079270C" w:rsidRPr="00E7120A">
        <w:rPr>
          <w:rFonts w:ascii="Times New Roman" w:hAnsi="Times New Roman" w:cs="Times New Roman"/>
          <w:b/>
        </w:rPr>
        <w:t xml:space="preserve"> на </w:t>
      </w:r>
      <w:r w:rsidR="000027D7">
        <w:rPr>
          <w:rFonts w:ascii="Times New Roman" w:hAnsi="Times New Roman" w:cs="Times New Roman"/>
          <w:b/>
        </w:rPr>
        <w:t xml:space="preserve">складах </w:t>
      </w:r>
      <w:r w:rsidR="0079270C" w:rsidRPr="00E7120A">
        <w:rPr>
          <w:rFonts w:ascii="Times New Roman" w:hAnsi="Times New Roman" w:cs="Times New Roman"/>
          <w:b/>
        </w:rPr>
        <w:t>не</w:t>
      </w:r>
      <w:r w:rsidR="000027D7">
        <w:rPr>
          <w:rFonts w:ascii="Times New Roman" w:hAnsi="Times New Roman" w:cs="Times New Roman"/>
          <w:b/>
        </w:rPr>
        <w:t>фтеперерабатывающих предприятий</w:t>
      </w:r>
      <w:bookmarkStart w:id="0" w:name="_GoBack"/>
      <w:bookmarkEnd w:id="0"/>
      <w:r w:rsidRPr="00E7120A">
        <w:rPr>
          <w:rFonts w:ascii="Times New Roman" w:hAnsi="Times New Roman" w:cs="Times New Roman"/>
          <w:b/>
        </w:rPr>
        <w:t xml:space="preserve"> </w:t>
      </w:r>
    </w:p>
    <w:p w:rsidR="00904BA0" w:rsidRPr="005A5BB9" w:rsidRDefault="009957AB" w:rsidP="00DC350D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Курлаева Татьяна Игоревна</w:t>
      </w:r>
      <w:r w:rsidR="00904BA0" w:rsidRPr="005A5BB9">
        <w:rPr>
          <w:rFonts w:ascii="Times New Roman" w:hAnsi="Times New Roman" w:cs="Times New Roman"/>
          <w:sz w:val="21"/>
          <w:szCs w:val="21"/>
        </w:rPr>
        <w:t xml:space="preserve"> – </w:t>
      </w:r>
      <w:r w:rsidR="00206926" w:rsidRPr="006A6E34">
        <w:rPr>
          <w:rFonts w:ascii="Times New Roman" w:hAnsi="Times New Roman" w:cs="Times New Roman"/>
          <w:sz w:val="21"/>
          <w:szCs w:val="21"/>
        </w:rPr>
        <w:t>студент;</w:t>
      </w:r>
      <w:r w:rsidR="00DC350D" w:rsidRPr="006A6E34">
        <w:rPr>
          <w:rFonts w:ascii="Times New Roman" w:hAnsi="Times New Roman" w:cs="Times New Roman"/>
          <w:sz w:val="21"/>
          <w:szCs w:val="21"/>
        </w:rPr>
        <w:t xml:space="preserve"> </w:t>
      </w:r>
      <w:r w:rsidR="006A6E34" w:rsidRPr="006A6E34">
        <w:rPr>
          <w:rStyle w:val="a9"/>
          <w:rFonts w:ascii="Times New Roman" w:hAnsi="Times New Roman" w:cs="Times New Roman"/>
          <w:sz w:val="21"/>
          <w:szCs w:val="21"/>
          <w:lang w:val="en-US"/>
        </w:rPr>
        <w:t>t</w:t>
      </w:r>
      <w:r w:rsidR="006A6E34" w:rsidRPr="006A6E34">
        <w:rPr>
          <w:rStyle w:val="a9"/>
          <w:rFonts w:ascii="Times New Roman" w:hAnsi="Times New Roman" w:cs="Times New Roman"/>
          <w:sz w:val="21"/>
          <w:szCs w:val="21"/>
        </w:rPr>
        <w:t>.</w:t>
      </w:r>
      <w:proofErr w:type="spellStart"/>
      <w:r w:rsidR="006A6E34" w:rsidRPr="006A6E34">
        <w:rPr>
          <w:rStyle w:val="a9"/>
          <w:rFonts w:ascii="Times New Roman" w:hAnsi="Times New Roman" w:cs="Times New Roman"/>
          <w:sz w:val="21"/>
          <w:szCs w:val="21"/>
        </w:rPr>
        <w:t>kurlaeva</w:t>
      </w:r>
      <w:proofErr w:type="spellEnd"/>
      <w:r w:rsidR="006A6E34" w:rsidRPr="006A6E34">
        <w:rPr>
          <w:rStyle w:val="a9"/>
          <w:rFonts w:ascii="Times New Roman" w:hAnsi="Times New Roman" w:cs="Times New Roman"/>
          <w:sz w:val="21"/>
          <w:szCs w:val="21"/>
        </w:rPr>
        <w:t>@</w:t>
      </w:r>
      <w:r w:rsidR="006A6E34" w:rsidRPr="006A6E34">
        <w:rPr>
          <w:rStyle w:val="a9"/>
          <w:rFonts w:ascii="Times New Roman" w:hAnsi="Times New Roman" w:cs="Times New Roman"/>
          <w:sz w:val="21"/>
          <w:szCs w:val="21"/>
          <w:lang w:val="en-US"/>
        </w:rPr>
        <w:t>inbox</w:t>
      </w:r>
      <w:r w:rsidR="006A6E34" w:rsidRPr="006A6E34">
        <w:rPr>
          <w:rStyle w:val="a9"/>
          <w:rFonts w:ascii="Times New Roman" w:hAnsi="Times New Roman" w:cs="Times New Roman"/>
          <w:sz w:val="21"/>
          <w:szCs w:val="21"/>
        </w:rPr>
        <w:t>.</w:t>
      </w:r>
      <w:proofErr w:type="spellStart"/>
      <w:r w:rsidR="006A6E34" w:rsidRPr="006A6E34">
        <w:rPr>
          <w:rStyle w:val="a9"/>
          <w:rFonts w:ascii="Times New Roman" w:hAnsi="Times New Roman" w:cs="Times New Roman"/>
          <w:sz w:val="21"/>
          <w:szCs w:val="21"/>
          <w:lang w:val="en-US"/>
        </w:rPr>
        <w:t>ru</w:t>
      </w:r>
      <w:proofErr w:type="spellEnd"/>
      <w:r w:rsidR="00DC350D" w:rsidRPr="006A6E34">
        <w:rPr>
          <w:rFonts w:ascii="Times New Roman" w:hAnsi="Times New Roman" w:cs="Times New Roman"/>
          <w:sz w:val="21"/>
          <w:szCs w:val="21"/>
        </w:rPr>
        <w:t>.</w:t>
      </w:r>
      <w:r w:rsidR="00057D7F" w:rsidRPr="005A5BB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04BA0" w:rsidRDefault="00531FA0" w:rsidP="00DC350D">
      <w:pPr>
        <w:rPr>
          <w:rFonts w:ascii="Times New Roman" w:hAnsi="Times New Roman" w:cs="Times New Roman"/>
          <w:sz w:val="21"/>
          <w:szCs w:val="21"/>
        </w:rPr>
      </w:pPr>
      <w:r w:rsidRPr="00531FA0">
        <w:rPr>
          <w:rFonts w:ascii="Times New Roman" w:hAnsi="Times New Roman" w:cs="Times New Roman"/>
          <w:sz w:val="21"/>
          <w:szCs w:val="21"/>
        </w:rPr>
        <w:t xml:space="preserve">Аверина Юлия </w:t>
      </w:r>
      <w:r w:rsidRPr="00733382">
        <w:rPr>
          <w:rFonts w:ascii="Times New Roman" w:hAnsi="Times New Roman" w:cs="Times New Roman"/>
          <w:sz w:val="21"/>
          <w:szCs w:val="21"/>
        </w:rPr>
        <w:t>Михайловна</w:t>
      </w:r>
      <w:r w:rsidR="00904BA0" w:rsidRPr="00733382">
        <w:rPr>
          <w:rFonts w:ascii="Times New Roman" w:hAnsi="Times New Roman" w:cs="Times New Roman"/>
          <w:sz w:val="21"/>
          <w:szCs w:val="21"/>
        </w:rPr>
        <w:t xml:space="preserve"> – к</w:t>
      </w:r>
      <w:r w:rsidR="00206926" w:rsidRPr="00733382">
        <w:rPr>
          <w:rFonts w:ascii="Times New Roman" w:hAnsi="Times New Roman" w:cs="Times New Roman"/>
          <w:sz w:val="21"/>
          <w:szCs w:val="21"/>
        </w:rPr>
        <w:t>.</w:t>
      </w:r>
      <w:r w:rsidR="00733382" w:rsidRPr="00733382">
        <w:rPr>
          <w:rFonts w:ascii="Times New Roman" w:hAnsi="Times New Roman" w:cs="Times New Roman"/>
          <w:sz w:val="21"/>
          <w:szCs w:val="21"/>
        </w:rPr>
        <w:t>т</w:t>
      </w:r>
      <w:r w:rsidR="00206926" w:rsidRPr="00733382">
        <w:rPr>
          <w:rFonts w:ascii="Times New Roman" w:hAnsi="Times New Roman" w:cs="Times New Roman"/>
          <w:sz w:val="21"/>
          <w:szCs w:val="21"/>
        </w:rPr>
        <w:t>.</w:t>
      </w:r>
      <w:r w:rsidR="00904BA0" w:rsidRPr="00733382">
        <w:rPr>
          <w:rFonts w:ascii="Times New Roman" w:hAnsi="Times New Roman" w:cs="Times New Roman"/>
          <w:sz w:val="21"/>
          <w:szCs w:val="21"/>
        </w:rPr>
        <w:t>н</w:t>
      </w:r>
      <w:r w:rsidR="00206926" w:rsidRPr="00733382">
        <w:rPr>
          <w:rFonts w:ascii="Times New Roman" w:hAnsi="Times New Roman" w:cs="Times New Roman"/>
          <w:sz w:val="21"/>
          <w:szCs w:val="21"/>
        </w:rPr>
        <w:t>.</w:t>
      </w:r>
      <w:r w:rsidR="00904BA0" w:rsidRPr="00733382">
        <w:rPr>
          <w:rFonts w:ascii="Times New Roman" w:hAnsi="Times New Roman" w:cs="Times New Roman"/>
          <w:sz w:val="21"/>
          <w:szCs w:val="21"/>
        </w:rPr>
        <w:t>, доцент</w:t>
      </w:r>
      <w:r w:rsidR="00DC350D" w:rsidRPr="00733382">
        <w:rPr>
          <w:rFonts w:ascii="Times New Roman" w:hAnsi="Times New Roman" w:cs="Times New Roman"/>
          <w:sz w:val="21"/>
          <w:szCs w:val="21"/>
        </w:rPr>
        <w:t>;</w:t>
      </w:r>
    </w:p>
    <w:p w:rsidR="00D57E7C" w:rsidRDefault="00D57E7C" w:rsidP="00DC350D">
      <w:pPr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Мозгунов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Владимир Александрович – к.т.н., старший преподаватель;</w:t>
      </w:r>
    </w:p>
    <w:p w:rsidR="00D57E7C" w:rsidRPr="005A5BB9" w:rsidRDefault="00D57E7C" w:rsidP="00DC350D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Зверева Ольга Владимировна – ассистент;</w:t>
      </w:r>
    </w:p>
    <w:p w:rsidR="00DC350D" w:rsidRPr="005A5BB9" w:rsidRDefault="00DC350D" w:rsidP="00DC350D">
      <w:pPr>
        <w:rPr>
          <w:rFonts w:ascii="Times New Roman" w:hAnsi="Times New Roman" w:cs="Times New Roman"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 xml:space="preserve">ФГБОУ ВО «Российский химико-технологический университет им. Д.И. Менделеева», </w:t>
      </w:r>
    </w:p>
    <w:p w:rsidR="00DC350D" w:rsidRPr="005A5BB9" w:rsidRDefault="00DC350D" w:rsidP="00DC350D">
      <w:pPr>
        <w:rPr>
          <w:rFonts w:ascii="Times New Roman" w:hAnsi="Times New Roman" w:cs="Times New Roman"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>Россия, Москва,</w:t>
      </w:r>
      <w:r w:rsidR="00E226B7" w:rsidRPr="005A5BB9">
        <w:rPr>
          <w:rFonts w:ascii="Times New Roman" w:hAnsi="Times New Roman" w:cs="Times New Roman"/>
          <w:sz w:val="21"/>
          <w:szCs w:val="21"/>
        </w:rPr>
        <w:t xml:space="preserve"> 125047, </w:t>
      </w:r>
      <w:proofErr w:type="spellStart"/>
      <w:r w:rsidR="00E226B7" w:rsidRPr="005A5BB9">
        <w:rPr>
          <w:rFonts w:ascii="Times New Roman" w:hAnsi="Times New Roman" w:cs="Times New Roman"/>
          <w:sz w:val="21"/>
          <w:szCs w:val="21"/>
        </w:rPr>
        <w:t>Миусская</w:t>
      </w:r>
      <w:proofErr w:type="spellEnd"/>
      <w:r w:rsidR="00E226B7" w:rsidRPr="005A5BB9">
        <w:rPr>
          <w:rFonts w:ascii="Times New Roman" w:hAnsi="Times New Roman" w:cs="Times New Roman"/>
          <w:sz w:val="21"/>
          <w:szCs w:val="21"/>
        </w:rPr>
        <w:t xml:space="preserve"> площадь, дом 9.</w:t>
      </w:r>
    </w:p>
    <w:p w:rsidR="00904BA0" w:rsidRPr="00733382" w:rsidRDefault="00904BA0" w:rsidP="00DC350D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</w:pPr>
      <w:r w:rsidRPr="0073338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В статье рассмотрен</w:t>
      </w:r>
      <w:r w:rsidR="00E7120A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а установка производства битума, хранилища битума, а также опасные производственные объекты и их признаки опасности. Определены признаки опасности складов битума, благодаря которым</w:t>
      </w:r>
      <w:r w:rsidR="009C1C98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,</w:t>
      </w:r>
      <w:r w:rsidR="00733382" w:rsidRPr="0073338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 </w:t>
      </w:r>
      <w:r w:rsidR="00E7120A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они не могут классифицироваться как опасные производственные объекты в соответствии с Федеральным законом от 21.07.1997 № 116-ФЗ «О промышленной безопасности опасных производственных объектов»</w:t>
      </w:r>
    </w:p>
    <w:p w:rsidR="00904BA0" w:rsidRPr="005A5BB9" w:rsidRDefault="00904BA0" w:rsidP="00DC350D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</w:pPr>
      <w:r w:rsidRPr="0073338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Ключевые слова: </w:t>
      </w:r>
      <w:r w:rsidR="006A6E34" w:rsidRPr="0073338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битум,</w:t>
      </w:r>
      <w:r w:rsidR="00E7120A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 установка производства битума, опасный производственных объект</w:t>
      </w:r>
    </w:p>
    <w:p w:rsidR="00DC350D" w:rsidRPr="005A5BB9" w:rsidRDefault="00DC350D" w:rsidP="006D0691">
      <w:pPr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ru-RU"/>
        </w:rPr>
      </w:pPr>
    </w:p>
    <w:p w:rsidR="000027D7" w:rsidRDefault="000027D7" w:rsidP="00904BA0">
      <w:pPr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027D7">
        <w:rPr>
          <w:rFonts w:ascii="Times New Roman" w:hAnsi="Times New Roman" w:cs="Times New Roman"/>
          <w:b/>
          <w:sz w:val="21"/>
          <w:szCs w:val="21"/>
          <w:lang w:val="en-US"/>
        </w:rPr>
        <w:t>Analysis of regulatory documents in order to identify signs of hazardous production facilities in warehouses of oil refineries</w:t>
      </w:r>
    </w:p>
    <w:p w:rsidR="00904BA0" w:rsidRPr="00D57E7C" w:rsidRDefault="00733382" w:rsidP="00904BA0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</w:pPr>
      <w:proofErr w:type="spellStart"/>
      <w:r w:rsidRPr="0073338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>Kurlaeva</w:t>
      </w:r>
      <w:proofErr w:type="spellEnd"/>
      <w:r w:rsidRPr="0073338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 xml:space="preserve"> T. I.</w:t>
      </w:r>
      <w:r w:rsidR="00904BA0" w:rsidRPr="0073338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 xml:space="preserve">, </w:t>
      </w:r>
      <w:proofErr w:type="spellStart"/>
      <w:r w:rsidRPr="0073338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>Averina</w:t>
      </w:r>
      <w:proofErr w:type="spellEnd"/>
      <w:r w:rsidRPr="0073338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 xml:space="preserve"> U.M.</w:t>
      </w:r>
      <w:r w:rsidR="00D57E7C" w:rsidRPr="00D57E7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 xml:space="preserve">, </w:t>
      </w:r>
      <w:proofErr w:type="spellStart"/>
      <w:r w:rsidR="00D57E7C" w:rsidRPr="00D57E7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>Mozgunov</w:t>
      </w:r>
      <w:proofErr w:type="spellEnd"/>
      <w:r w:rsidR="00D57E7C" w:rsidRPr="00D57E7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 xml:space="preserve"> V.A., </w:t>
      </w:r>
      <w:proofErr w:type="spellStart"/>
      <w:r w:rsidR="00D57E7C" w:rsidRPr="00D57E7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>Zvereva</w:t>
      </w:r>
      <w:proofErr w:type="spellEnd"/>
      <w:r w:rsidR="00D57E7C" w:rsidRPr="00D57E7C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 xml:space="preserve"> O.V.</w:t>
      </w:r>
    </w:p>
    <w:p w:rsidR="00904BA0" w:rsidRPr="00733382" w:rsidRDefault="00904BA0" w:rsidP="006D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733382">
        <w:rPr>
          <w:rFonts w:ascii="Times New Roman" w:hAnsi="Times New Roman" w:cs="Times New Roman"/>
          <w:sz w:val="21"/>
          <w:szCs w:val="21"/>
          <w:lang w:val="en-US"/>
        </w:rPr>
        <w:t>D. Mendeleev University of Chemical Technology of Russia</w:t>
      </w:r>
      <w:r w:rsidR="006D0691" w:rsidRPr="00733382">
        <w:rPr>
          <w:rFonts w:ascii="Times New Roman" w:hAnsi="Times New Roman" w:cs="Times New Roman"/>
          <w:sz w:val="21"/>
          <w:szCs w:val="21"/>
          <w:lang w:val="en-US"/>
        </w:rPr>
        <w:t>, Moscow, Russian Federation</w:t>
      </w:r>
      <w:r w:rsidR="00740986" w:rsidRPr="0073338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06586E" w:rsidRPr="0006586E" w:rsidRDefault="0006586E" w:rsidP="0006586E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</w:pPr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The article discusses the installation of bitumen production, bitumen storage, as well as hazardous production facilities and their signs of danger. The danger signs of bitumen </w:t>
      </w:r>
      <w:r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warehouses </w:t>
      </w:r>
      <w:proofErr w:type="gramStart"/>
      <w:r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>have been identified</w:t>
      </w:r>
      <w:proofErr w:type="gramEnd"/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 due to which. They </w:t>
      </w:r>
      <w:proofErr w:type="gramStart"/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>cannot be classified</w:t>
      </w:r>
      <w:proofErr w:type="gramEnd"/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 as hazardous production facilities in accordance with Federal Law №</w:t>
      </w:r>
      <w:r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 116-FL</w:t>
      </w:r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21.07.1997 </w:t>
      </w:r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«On Industrial Safety of </w:t>
      </w:r>
      <w:r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>Hazardous Production Facilities</w:t>
      </w:r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>»</w:t>
      </w:r>
    </w:p>
    <w:p w:rsidR="0006586E" w:rsidRDefault="0006586E" w:rsidP="0006586E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</w:pPr>
      <w:r w:rsidRPr="0006586E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>Keywords: bitumen, bitumen production plant, hazardous production facility</w:t>
      </w:r>
    </w:p>
    <w:p w:rsidR="0006586E" w:rsidRDefault="0006586E" w:rsidP="0006586E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</w:pPr>
    </w:p>
    <w:p w:rsidR="006A6E34" w:rsidRDefault="006A6E34" w:rsidP="00F206AD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>
        <w:rPr>
          <w:rFonts w:eastAsiaTheme="minorHAnsi"/>
          <w:sz w:val="21"/>
          <w:szCs w:val="21"/>
          <w:lang w:eastAsia="ru-RU"/>
        </w:rPr>
        <w:t>Б</w:t>
      </w:r>
      <w:r w:rsidRPr="006A6E34">
        <w:rPr>
          <w:rFonts w:eastAsiaTheme="minorHAnsi"/>
          <w:sz w:val="21"/>
          <w:szCs w:val="21"/>
          <w:lang w:eastAsia="ru-RU"/>
        </w:rPr>
        <w:t xml:space="preserve">итум является одним из наиболее важных и </w:t>
      </w:r>
      <w:proofErr w:type="spellStart"/>
      <w:r w:rsidRPr="006A6E34">
        <w:rPr>
          <w:rFonts w:eastAsiaTheme="minorHAnsi"/>
          <w:sz w:val="21"/>
          <w:szCs w:val="21"/>
          <w:lang w:eastAsia="ru-RU"/>
        </w:rPr>
        <w:t>многотоннажных</w:t>
      </w:r>
      <w:proofErr w:type="spellEnd"/>
      <w:r w:rsidRPr="006A6E34">
        <w:rPr>
          <w:rFonts w:eastAsiaTheme="minorHAnsi"/>
          <w:sz w:val="21"/>
          <w:szCs w:val="21"/>
          <w:lang w:eastAsia="ru-RU"/>
        </w:rPr>
        <w:t xml:space="preserve"> нефтепро</w:t>
      </w:r>
      <w:r w:rsidR="009C1C98">
        <w:rPr>
          <w:rFonts w:eastAsiaTheme="minorHAnsi"/>
          <w:sz w:val="21"/>
          <w:szCs w:val="21"/>
          <w:lang w:eastAsia="ru-RU"/>
        </w:rPr>
        <w:t>дуктов, так как его используют</w:t>
      </w:r>
      <w:r w:rsidRPr="006A6E34">
        <w:rPr>
          <w:rFonts w:eastAsiaTheme="minorHAnsi"/>
          <w:sz w:val="21"/>
          <w:szCs w:val="21"/>
          <w:lang w:eastAsia="ru-RU"/>
        </w:rPr>
        <w:t xml:space="preserve"> во многих сферах строительства </w:t>
      </w:r>
      <w:r w:rsidR="009C1C98">
        <w:rPr>
          <w:rFonts w:eastAsiaTheme="minorHAnsi"/>
          <w:sz w:val="21"/>
          <w:szCs w:val="21"/>
          <w:lang w:eastAsia="ru-RU"/>
        </w:rPr>
        <w:t>и ремонта</w:t>
      </w:r>
      <w:r w:rsidR="00F206AD">
        <w:rPr>
          <w:rFonts w:eastAsiaTheme="minorHAnsi"/>
          <w:sz w:val="21"/>
          <w:szCs w:val="21"/>
          <w:lang w:eastAsia="ru-RU"/>
        </w:rPr>
        <w:t xml:space="preserve"> объектов </w:t>
      </w:r>
      <w:r w:rsidR="00134C0A">
        <w:rPr>
          <w:rFonts w:eastAsiaTheme="minorHAnsi"/>
          <w:sz w:val="21"/>
          <w:szCs w:val="21"/>
          <w:lang w:eastAsia="ru-RU"/>
        </w:rPr>
        <w:t xml:space="preserve">гражданского </w:t>
      </w:r>
      <w:r w:rsidRPr="006A6E34">
        <w:rPr>
          <w:rFonts w:eastAsiaTheme="minorHAnsi"/>
          <w:sz w:val="21"/>
          <w:szCs w:val="21"/>
          <w:lang w:eastAsia="ru-RU"/>
        </w:rPr>
        <w:t xml:space="preserve">и промышленного </w:t>
      </w:r>
      <w:r w:rsidR="00F206AD">
        <w:rPr>
          <w:rFonts w:eastAsiaTheme="minorHAnsi"/>
          <w:sz w:val="21"/>
          <w:szCs w:val="21"/>
          <w:lang w:eastAsia="ru-RU"/>
        </w:rPr>
        <w:t>назначения</w:t>
      </w:r>
      <w:r w:rsidR="00134C0A">
        <w:rPr>
          <w:rFonts w:eastAsiaTheme="minorHAnsi"/>
          <w:sz w:val="21"/>
          <w:szCs w:val="21"/>
          <w:lang w:eastAsia="ru-RU"/>
        </w:rPr>
        <w:t xml:space="preserve">. </w:t>
      </w:r>
      <w:r w:rsidR="00531FA0">
        <w:rPr>
          <w:rFonts w:eastAsiaTheme="minorHAnsi"/>
          <w:sz w:val="21"/>
          <w:szCs w:val="21"/>
          <w:lang w:eastAsia="ru-RU"/>
        </w:rPr>
        <w:t>Установка производства битума</w:t>
      </w:r>
      <w:r w:rsidR="00F206AD">
        <w:rPr>
          <w:rFonts w:eastAsiaTheme="minorHAnsi"/>
          <w:sz w:val="21"/>
          <w:szCs w:val="21"/>
          <w:lang w:eastAsia="ru-RU"/>
        </w:rPr>
        <w:t xml:space="preserve"> </w:t>
      </w:r>
      <w:r w:rsidR="00F206AD">
        <w:rPr>
          <w:spacing w:val="-4"/>
          <w:sz w:val="21"/>
          <w:szCs w:val="21"/>
          <w:shd w:val="clear" w:color="auto" w:fill="FFFFFF"/>
        </w:rPr>
        <w:t>(УПБ)</w:t>
      </w:r>
      <w:r w:rsidR="00531FA0">
        <w:rPr>
          <w:rFonts w:eastAsiaTheme="minorHAnsi"/>
          <w:sz w:val="21"/>
          <w:szCs w:val="21"/>
          <w:lang w:eastAsia="ru-RU"/>
        </w:rPr>
        <w:t xml:space="preserve"> является комплексной установкой получения битумов из сырья</w:t>
      </w:r>
      <w:r w:rsidR="00F206AD">
        <w:rPr>
          <w:rFonts w:eastAsiaTheme="minorHAnsi"/>
          <w:sz w:val="21"/>
          <w:szCs w:val="21"/>
          <w:lang w:eastAsia="ru-RU"/>
        </w:rPr>
        <w:t xml:space="preserve"> (</w:t>
      </w:r>
      <w:r w:rsidR="00531FA0">
        <w:rPr>
          <w:rFonts w:eastAsiaTheme="minorHAnsi"/>
          <w:sz w:val="21"/>
          <w:szCs w:val="21"/>
          <w:lang w:eastAsia="ru-RU"/>
        </w:rPr>
        <w:t>гудрона</w:t>
      </w:r>
      <w:r w:rsidR="00F206AD">
        <w:rPr>
          <w:rFonts w:eastAsiaTheme="minorHAnsi"/>
          <w:sz w:val="21"/>
          <w:szCs w:val="21"/>
          <w:lang w:eastAsia="ru-RU"/>
        </w:rPr>
        <w:t>)</w:t>
      </w:r>
      <w:r w:rsidR="00531FA0">
        <w:rPr>
          <w:rFonts w:eastAsiaTheme="minorHAnsi"/>
          <w:sz w:val="21"/>
          <w:szCs w:val="21"/>
          <w:lang w:eastAsia="ru-RU"/>
        </w:rPr>
        <w:t xml:space="preserve">, </w:t>
      </w:r>
      <w:r w:rsidR="00A02116">
        <w:rPr>
          <w:rFonts w:eastAsiaTheme="minorHAnsi"/>
          <w:sz w:val="21"/>
          <w:szCs w:val="21"/>
          <w:lang w:eastAsia="ru-RU"/>
        </w:rPr>
        <w:br/>
      </w:r>
      <w:r w:rsidR="00F206AD">
        <w:rPr>
          <w:rFonts w:eastAsiaTheme="minorHAnsi"/>
          <w:sz w:val="21"/>
          <w:szCs w:val="21"/>
          <w:lang w:eastAsia="ru-RU"/>
        </w:rPr>
        <w:t xml:space="preserve">представляет собой </w:t>
      </w:r>
      <w:r w:rsidR="00134C0A" w:rsidRPr="00134C0A">
        <w:rPr>
          <w:spacing w:val="-4"/>
          <w:sz w:val="21"/>
          <w:szCs w:val="21"/>
          <w:shd w:val="clear" w:color="auto" w:fill="FFFFFF"/>
        </w:rPr>
        <w:t>набор оборудования и приборов, позволяющие получать битумы и битумные эмульсии из гудрона путём их предварительной обработки и последующего окисления</w:t>
      </w:r>
      <w:r w:rsidR="00134C0A">
        <w:rPr>
          <w:spacing w:val="-4"/>
          <w:sz w:val="21"/>
          <w:szCs w:val="21"/>
          <w:shd w:val="clear" w:color="auto" w:fill="FFFFFF"/>
        </w:rPr>
        <w:t xml:space="preserve">. </w:t>
      </w:r>
    </w:p>
    <w:p w:rsidR="0089268D" w:rsidRPr="0089268D" w:rsidRDefault="0089268D" w:rsidP="00733382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89268D">
        <w:rPr>
          <w:spacing w:val="-4"/>
          <w:sz w:val="21"/>
          <w:szCs w:val="21"/>
          <w:shd w:val="clear" w:color="auto" w:fill="FFFFFF"/>
        </w:rPr>
        <w:t xml:space="preserve">Состав установки получения битумов – это насосные, печи </w:t>
      </w:r>
      <w:proofErr w:type="spellStart"/>
      <w:r w:rsidRPr="0089268D">
        <w:rPr>
          <w:spacing w:val="-4"/>
          <w:sz w:val="21"/>
          <w:szCs w:val="21"/>
          <w:shd w:val="clear" w:color="auto" w:fill="FFFFFF"/>
        </w:rPr>
        <w:t>дожига</w:t>
      </w:r>
      <w:proofErr w:type="spellEnd"/>
      <w:r w:rsidRPr="0089268D">
        <w:rPr>
          <w:spacing w:val="-4"/>
          <w:sz w:val="21"/>
          <w:szCs w:val="21"/>
          <w:shd w:val="clear" w:color="auto" w:fill="FFFFFF"/>
        </w:rPr>
        <w:t>, блок окислительных колонн, емкости, резервуары, компрессорная, операторная, узел слива-налива битума.</w:t>
      </w:r>
      <w:r>
        <w:rPr>
          <w:spacing w:val="-4"/>
          <w:sz w:val="21"/>
          <w:szCs w:val="21"/>
          <w:shd w:val="clear" w:color="auto" w:fill="FFFFFF"/>
        </w:rPr>
        <w:t xml:space="preserve"> </w:t>
      </w:r>
      <w:r w:rsidRPr="0089268D">
        <w:rPr>
          <w:spacing w:val="-4"/>
          <w:sz w:val="21"/>
          <w:szCs w:val="21"/>
          <w:shd w:val="clear" w:color="auto" w:fill="FFFFFF"/>
        </w:rPr>
        <w:t xml:space="preserve">Сырье поступает в </w:t>
      </w:r>
      <w:r>
        <w:rPr>
          <w:spacing w:val="-4"/>
          <w:sz w:val="21"/>
          <w:szCs w:val="21"/>
          <w:shd w:val="clear" w:color="auto" w:fill="FFFFFF"/>
        </w:rPr>
        <w:t>УПБ</w:t>
      </w:r>
      <w:r w:rsidRPr="0089268D">
        <w:rPr>
          <w:spacing w:val="-4"/>
          <w:sz w:val="21"/>
          <w:szCs w:val="21"/>
          <w:shd w:val="clear" w:color="auto" w:fill="FFFFFF"/>
        </w:rPr>
        <w:t xml:space="preserve"> с установ</w:t>
      </w:r>
      <w:r>
        <w:rPr>
          <w:spacing w:val="-4"/>
          <w:sz w:val="21"/>
          <w:szCs w:val="21"/>
          <w:shd w:val="clear" w:color="auto" w:fill="FFFFFF"/>
        </w:rPr>
        <w:t>ки ЭЛОУ-АВТ (установка предварительного обезвоживания и обессоливания нефти)</w:t>
      </w:r>
      <w:r w:rsidRPr="0089268D">
        <w:rPr>
          <w:spacing w:val="-4"/>
          <w:sz w:val="21"/>
          <w:szCs w:val="21"/>
          <w:shd w:val="clear" w:color="auto" w:fill="FFFFFF"/>
        </w:rPr>
        <w:t xml:space="preserve">. Гудрон находится в резервуарах сырья, которые соединяются с </w:t>
      </w:r>
      <w:r>
        <w:rPr>
          <w:spacing w:val="-4"/>
          <w:sz w:val="21"/>
          <w:szCs w:val="21"/>
          <w:shd w:val="clear" w:color="auto" w:fill="FFFFFF"/>
        </w:rPr>
        <w:t>ранее описанной установкой</w:t>
      </w:r>
      <w:r w:rsidRPr="0089268D">
        <w:rPr>
          <w:spacing w:val="-4"/>
          <w:sz w:val="21"/>
          <w:szCs w:val="21"/>
          <w:shd w:val="clear" w:color="auto" w:fill="FFFFFF"/>
        </w:rPr>
        <w:t xml:space="preserve"> и установкой производства битума с помощью трубопроводов.</w:t>
      </w:r>
      <w:r>
        <w:rPr>
          <w:spacing w:val="-4"/>
          <w:sz w:val="21"/>
          <w:szCs w:val="21"/>
          <w:shd w:val="clear" w:color="auto" w:fill="FFFFFF"/>
        </w:rPr>
        <w:t xml:space="preserve"> </w:t>
      </w:r>
      <w:r w:rsidRPr="0089268D">
        <w:rPr>
          <w:spacing w:val="-4"/>
          <w:sz w:val="21"/>
          <w:szCs w:val="21"/>
          <w:shd w:val="clear" w:color="auto" w:fill="FFFFFF"/>
        </w:rPr>
        <w:t>Путь, который проходит сырье до готового продукта состоит из следующих шагов:</w:t>
      </w:r>
    </w:p>
    <w:p w:rsidR="0089268D" w:rsidRPr="0089268D" w:rsidRDefault="0089268D" w:rsidP="00733382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89268D">
        <w:rPr>
          <w:spacing w:val="-4"/>
          <w:sz w:val="21"/>
          <w:szCs w:val="21"/>
          <w:shd w:val="clear" w:color="auto" w:fill="FFFFFF"/>
        </w:rPr>
        <w:t xml:space="preserve">1) Прием гудрона на установку, вывод в </w:t>
      </w:r>
      <w:proofErr w:type="spellStart"/>
      <w:r w:rsidRPr="0089268D">
        <w:rPr>
          <w:spacing w:val="-4"/>
          <w:sz w:val="21"/>
          <w:szCs w:val="21"/>
          <w:shd w:val="clear" w:color="auto" w:fill="FFFFFF"/>
        </w:rPr>
        <w:t>мазутопровод</w:t>
      </w:r>
      <w:proofErr w:type="spellEnd"/>
      <w:r w:rsidRPr="0089268D">
        <w:rPr>
          <w:spacing w:val="-4"/>
          <w:sz w:val="21"/>
          <w:szCs w:val="21"/>
          <w:shd w:val="clear" w:color="auto" w:fill="FFFFFF"/>
        </w:rPr>
        <w:t>.</w:t>
      </w:r>
    </w:p>
    <w:p w:rsidR="0089268D" w:rsidRPr="0089268D" w:rsidRDefault="0089268D" w:rsidP="00733382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89268D">
        <w:rPr>
          <w:spacing w:val="-4"/>
          <w:sz w:val="21"/>
          <w:szCs w:val="21"/>
          <w:shd w:val="clear" w:color="auto" w:fill="FFFFFF"/>
        </w:rPr>
        <w:t xml:space="preserve">2) Поступление в узел окисления. </w:t>
      </w:r>
    </w:p>
    <w:p w:rsidR="0089268D" w:rsidRPr="0089268D" w:rsidRDefault="0089268D" w:rsidP="00733382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89268D">
        <w:rPr>
          <w:spacing w:val="-4"/>
          <w:sz w:val="21"/>
          <w:szCs w:val="21"/>
          <w:shd w:val="clear" w:color="auto" w:fill="FFFFFF"/>
        </w:rPr>
        <w:t>3)  Обезвреживание газов окисления в печи.</w:t>
      </w:r>
    </w:p>
    <w:p w:rsidR="0089268D" w:rsidRDefault="005421D6" w:rsidP="00733382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>
        <w:rPr>
          <w:spacing w:val="-4"/>
          <w:sz w:val="21"/>
          <w:szCs w:val="21"/>
          <w:shd w:val="clear" w:color="auto" w:fill="FFFFFF"/>
        </w:rPr>
        <w:t>4</w:t>
      </w:r>
      <w:r w:rsidR="0089268D" w:rsidRPr="0089268D">
        <w:rPr>
          <w:spacing w:val="-4"/>
          <w:sz w:val="21"/>
          <w:szCs w:val="21"/>
          <w:shd w:val="clear" w:color="auto" w:fill="FFFFFF"/>
        </w:rPr>
        <w:t>) Поступление битума в резервуары</w:t>
      </w:r>
      <w:r w:rsidR="0089268D">
        <w:rPr>
          <w:spacing w:val="-4"/>
          <w:sz w:val="21"/>
          <w:szCs w:val="21"/>
          <w:shd w:val="clear" w:color="auto" w:fill="FFFFFF"/>
        </w:rPr>
        <w:t>.</w:t>
      </w:r>
    </w:p>
    <w:p w:rsidR="00531FA0" w:rsidRDefault="00531FA0" w:rsidP="00733382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531FA0">
        <w:rPr>
          <w:spacing w:val="-4"/>
          <w:sz w:val="21"/>
          <w:szCs w:val="21"/>
          <w:shd w:val="clear" w:color="auto" w:fill="FFFFFF"/>
        </w:rPr>
        <w:t>Путь по установке от сырья до готового продукта, не считая паспортизации, проходит примерно за 10</w:t>
      </w:r>
      <w:r>
        <w:rPr>
          <w:spacing w:val="-4"/>
          <w:sz w:val="21"/>
          <w:szCs w:val="21"/>
          <w:shd w:val="clear" w:color="auto" w:fill="FFFFFF"/>
        </w:rPr>
        <w:t>-12</w:t>
      </w:r>
      <w:r w:rsidRPr="00531FA0">
        <w:rPr>
          <w:spacing w:val="-4"/>
          <w:sz w:val="21"/>
          <w:szCs w:val="21"/>
          <w:shd w:val="clear" w:color="auto" w:fill="FFFFFF"/>
        </w:rPr>
        <w:t xml:space="preserve"> ч. Далее из резервуаров</w:t>
      </w:r>
      <w:r>
        <w:rPr>
          <w:spacing w:val="-4"/>
          <w:sz w:val="21"/>
          <w:szCs w:val="21"/>
          <w:shd w:val="clear" w:color="auto" w:fill="FFFFFF"/>
        </w:rPr>
        <w:t xml:space="preserve"> с готовым битумом берется проба, </w:t>
      </w:r>
      <w:r w:rsidRPr="00531FA0">
        <w:rPr>
          <w:spacing w:val="-4"/>
          <w:sz w:val="21"/>
          <w:szCs w:val="21"/>
          <w:shd w:val="clear" w:color="auto" w:fill="FFFFFF"/>
        </w:rPr>
        <w:t xml:space="preserve">происходит </w:t>
      </w:r>
      <w:r>
        <w:rPr>
          <w:spacing w:val="-4"/>
          <w:sz w:val="21"/>
          <w:szCs w:val="21"/>
          <w:shd w:val="clear" w:color="auto" w:fill="FFFFFF"/>
        </w:rPr>
        <w:t xml:space="preserve">его </w:t>
      </w:r>
      <w:r w:rsidRPr="00531FA0">
        <w:rPr>
          <w:spacing w:val="-4"/>
          <w:sz w:val="21"/>
          <w:szCs w:val="21"/>
          <w:shd w:val="clear" w:color="auto" w:fill="FFFFFF"/>
        </w:rPr>
        <w:t xml:space="preserve">исследование </w:t>
      </w:r>
      <w:r>
        <w:rPr>
          <w:spacing w:val="-4"/>
          <w:sz w:val="21"/>
          <w:szCs w:val="21"/>
          <w:shd w:val="clear" w:color="auto" w:fill="FFFFFF"/>
        </w:rPr>
        <w:t>на определение</w:t>
      </w:r>
      <w:r w:rsidRPr="00531FA0">
        <w:rPr>
          <w:spacing w:val="-4"/>
          <w:sz w:val="21"/>
          <w:szCs w:val="21"/>
          <w:shd w:val="clear" w:color="auto" w:fill="FFFFFF"/>
        </w:rPr>
        <w:t xml:space="preserve"> соответствия ГОСТу, </w:t>
      </w:r>
      <w:r>
        <w:rPr>
          <w:spacing w:val="-4"/>
          <w:sz w:val="21"/>
          <w:szCs w:val="21"/>
          <w:shd w:val="clear" w:color="auto" w:fill="FFFFFF"/>
        </w:rPr>
        <w:t xml:space="preserve">получения </w:t>
      </w:r>
      <w:r w:rsidRPr="00531FA0">
        <w:rPr>
          <w:spacing w:val="-4"/>
          <w:sz w:val="21"/>
          <w:szCs w:val="21"/>
          <w:shd w:val="clear" w:color="auto" w:fill="FFFFFF"/>
        </w:rPr>
        <w:t>характеристик готового продукта</w:t>
      </w:r>
      <w:r>
        <w:rPr>
          <w:spacing w:val="-4"/>
          <w:sz w:val="21"/>
          <w:szCs w:val="21"/>
          <w:shd w:val="clear" w:color="auto" w:fill="FFFFFF"/>
        </w:rPr>
        <w:t>, а также заполнение паспорта</w:t>
      </w:r>
      <w:r w:rsidRPr="00531FA0">
        <w:rPr>
          <w:spacing w:val="-4"/>
          <w:sz w:val="21"/>
          <w:szCs w:val="21"/>
          <w:shd w:val="clear" w:color="auto" w:fill="FFFFFF"/>
        </w:rPr>
        <w:t>.</w:t>
      </w:r>
    </w:p>
    <w:p w:rsidR="00AB47F3" w:rsidRDefault="00AB47F3" w:rsidP="00733382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>
        <w:rPr>
          <w:spacing w:val="-4"/>
          <w:sz w:val="21"/>
          <w:szCs w:val="21"/>
          <w:shd w:val="clear" w:color="auto" w:fill="FFFFFF"/>
        </w:rPr>
        <w:t xml:space="preserve">После производства битум хранится в хранилищах битума, которые размещаются в непосредственной близости к установке, а также создается развязка авто- и железнодорожного транспорта, которая обеспечивает безаварийное движение цистерн с битумом и без. </w:t>
      </w:r>
    </w:p>
    <w:p w:rsidR="00AB47F3" w:rsidRPr="009E5BA6" w:rsidRDefault="00AB47F3" w:rsidP="005421D6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>
        <w:rPr>
          <w:spacing w:val="-4"/>
          <w:sz w:val="21"/>
          <w:szCs w:val="21"/>
          <w:shd w:val="clear" w:color="auto" w:fill="FFFFFF"/>
        </w:rPr>
        <w:t xml:space="preserve">Так как установка производства битума обладает признаками опасности, то встает вопрос обладает ли склад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>
        <w:rPr>
          <w:spacing w:val="-4"/>
          <w:sz w:val="21"/>
          <w:szCs w:val="21"/>
          <w:shd w:val="clear" w:color="auto" w:fill="FFFFFF"/>
        </w:rPr>
        <w:t>с уже готовым продуктом признаками взрывоопасности, а также относится ли он к опасным производственным объектам.</w:t>
      </w:r>
      <w:r w:rsidR="005421D6">
        <w:rPr>
          <w:spacing w:val="-4"/>
          <w:sz w:val="21"/>
          <w:szCs w:val="21"/>
          <w:shd w:val="clear" w:color="auto" w:fill="FFFFFF"/>
        </w:rPr>
        <w:t xml:space="preserve"> </w:t>
      </w:r>
      <w:r w:rsidRPr="00AB47F3">
        <w:rPr>
          <w:spacing w:val="-4"/>
          <w:sz w:val="21"/>
          <w:szCs w:val="21"/>
          <w:shd w:val="clear" w:color="auto" w:fill="FFFFFF"/>
        </w:rPr>
        <w:t>В соответствии со ст. 2 Федерального закона от 21.07.1997 г. № 116-ФЗ «О промышленной безопасности опасных производственных объектов» опасные производственные объекты – предприятия или их цехи, участки, площадки, а также иные производственные объекты, на которых получаются, используются, перерабатываются, образуются, хранятся, транспортируются, уничтожаются горючие вещества – жидкости, газы, способные самовозгораться, а также возгораться от источника зажигания и самостоятельно гореть после его удаления.</w:t>
      </w:r>
      <w:r w:rsidR="005421D6">
        <w:rPr>
          <w:spacing w:val="-4"/>
          <w:sz w:val="21"/>
          <w:szCs w:val="21"/>
          <w:shd w:val="clear" w:color="auto" w:fill="FFFFFF"/>
        </w:rPr>
        <w:t xml:space="preserve">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t>Битум нефтяной окисленный является твердым (аморфными) горючим веществом и не относится к горючим жидкостям (газам), указанным в подпункте «в» пункта 1 приложения № 1</w:t>
      </w:r>
      <w:r>
        <w:rPr>
          <w:spacing w:val="-4"/>
          <w:sz w:val="21"/>
          <w:szCs w:val="21"/>
          <w:shd w:val="clear" w:color="auto" w:fill="FFFFFF"/>
        </w:rPr>
        <w:t xml:space="preserve"> к Федеральному закону № 116-ФЗ.</w:t>
      </w:r>
      <w:r w:rsidR="005421D6">
        <w:rPr>
          <w:spacing w:val="-4"/>
          <w:sz w:val="21"/>
          <w:szCs w:val="21"/>
          <w:shd w:val="clear" w:color="auto" w:fill="FFFFFF"/>
        </w:rPr>
        <w:t xml:space="preserve">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t>В соответствии со справочными материалами битум нефтяной окисленный при нагреве от 40 до 100 градусов размягчается и становится пластичной массой с низкой текучестью, но при остывании набирает первоначальную вязкость без потери свойств и характеристик.</w:t>
      </w:r>
      <w:r w:rsidR="003025FD">
        <w:rPr>
          <w:spacing w:val="-4"/>
          <w:sz w:val="21"/>
          <w:szCs w:val="21"/>
          <w:shd w:val="clear" w:color="auto" w:fill="FFFFFF"/>
        </w:rPr>
        <w:t xml:space="preserve"> </w:t>
      </w:r>
      <w:r w:rsidR="003025FD">
        <w:rPr>
          <w:spacing w:val="-4"/>
          <w:sz w:val="21"/>
          <w:szCs w:val="21"/>
          <w:shd w:val="clear" w:color="auto" w:fill="FFFFFF"/>
        </w:rPr>
        <w:sym w:font="Symbol" w:char="F05B"/>
      </w:r>
      <w:r w:rsidR="003025FD" w:rsidRPr="009E5BA6">
        <w:rPr>
          <w:spacing w:val="-4"/>
          <w:sz w:val="21"/>
          <w:szCs w:val="21"/>
          <w:shd w:val="clear" w:color="auto" w:fill="FFFFFF"/>
        </w:rPr>
        <w:t>1</w:t>
      </w:r>
      <w:r w:rsidR="003025FD">
        <w:rPr>
          <w:spacing w:val="-4"/>
          <w:sz w:val="21"/>
          <w:szCs w:val="21"/>
          <w:shd w:val="clear" w:color="auto" w:fill="FFFFFF"/>
        </w:rPr>
        <w:sym w:font="Symbol" w:char="F05D"/>
      </w:r>
    </w:p>
    <w:p w:rsidR="00AB47F3" w:rsidRP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 xml:space="preserve">Вместе с тем согласно ГОСТ 12.1.044-89 (ИСО 4589-84) «Система стандартов безопасности труда. </w:t>
      </w:r>
      <w:proofErr w:type="spellStart"/>
      <w:r w:rsidRPr="00AB47F3">
        <w:rPr>
          <w:spacing w:val="-4"/>
          <w:sz w:val="21"/>
          <w:szCs w:val="21"/>
          <w:shd w:val="clear" w:color="auto" w:fill="FFFFFF"/>
        </w:rPr>
        <w:t>Пожаровзрывоопасность</w:t>
      </w:r>
      <w:proofErr w:type="spellEnd"/>
      <w:r w:rsidRPr="00AB47F3">
        <w:rPr>
          <w:spacing w:val="-4"/>
          <w:sz w:val="21"/>
          <w:szCs w:val="21"/>
          <w:shd w:val="clear" w:color="auto" w:fill="FFFFFF"/>
        </w:rPr>
        <w:t xml:space="preserve"> веществ и материалов. Номенклатура показателей и методы их определения»</w:t>
      </w:r>
      <w:r>
        <w:rPr>
          <w:spacing w:val="-4"/>
          <w:sz w:val="21"/>
          <w:szCs w:val="21"/>
          <w:shd w:val="clear" w:color="auto" w:fill="FFFFFF"/>
        </w:rPr>
        <w:t xml:space="preserve"> (далее - </w:t>
      </w:r>
      <w:r w:rsidRPr="00AB47F3">
        <w:rPr>
          <w:spacing w:val="-4"/>
          <w:sz w:val="21"/>
          <w:szCs w:val="21"/>
          <w:shd w:val="clear" w:color="auto" w:fill="FFFFFF"/>
        </w:rPr>
        <w:t>ГОСТ 12.1.044-89</w:t>
      </w:r>
      <w:r>
        <w:rPr>
          <w:spacing w:val="-4"/>
          <w:sz w:val="21"/>
          <w:szCs w:val="21"/>
          <w:shd w:val="clear" w:color="auto" w:fill="FFFFFF"/>
        </w:rPr>
        <w:t>)</w:t>
      </w:r>
      <w:r w:rsidRPr="00AB47F3">
        <w:rPr>
          <w:spacing w:val="-4"/>
          <w:sz w:val="21"/>
          <w:szCs w:val="21"/>
          <w:shd w:val="clear" w:color="auto" w:fill="FFFFFF"/>
        </w:rPr>
        <w:t xml:space="preserve"> к жидкостям относят также твердые плавящиеся вещества, температура плавления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lastRenderedPageBreak/>
        <w:t>или каплепадения которых меньше 50 °С; к твердым</w:t>
      </w:r>
      <w:r>
        <w:rPr>
          <w:spacing w:val="-4"/>
          <w:sz w:val="21"/>
          <w:szCs w:val="21"/>
          <w:shd w:val="clear" w:color="auto" w:fill="FFFFFF"/>
        </w:rPr>
        <w:t xml:space="preserve"> </w:t>
      </w:r>
      <w:r w:rsidRPr="00AB47F3">
        <w:rPr>
          <w:spacing w:val="-4"/>
          <w:sz w:val="21"/>
          <w:szCs w:val="21"/>
          <w:shd w:val="clear" w:color="auto" w:fill="FFFFFF"/>
        </w:rPr>
        <w:t xml:space="preserve">веществам и материалам относятся индивидуальные вещества и их смесевые композиции с температурой плавления или каплепадения больше 50 °С. </w:t>
      </w:r>
      <w:r w:rsidR="003025FD">
        <w:rPr>
          <w:spacing w:val="-4"/>
          <w:sz w:val="21"/>
          <w:szCs w:val="21"/>
          <w:shd w:val="clear" w:color="auto" w:fill="FFFFFF"/>
        </w:rPr>
        <w:sym w:font="Symbol" w:char="F05B"/>
      </w:r>
      <w:r w:rsidR="009E5BA6">
        <w:rPr>
          <w:spacing w:val="-4"/>
          <w:sz w:val="21"/>
          <w:szCs w:val="21"/>
          <w:shd w:val="clear" w:color="auto" w:fill="FFFFFF"/>
        </w:rPr>
        <w:t>2</w:t>
      </w:r>
      <w:r w:rsidR="003025FD">
        <w:rPr>
          <w:spacing w:val="-4"/>
          <w:sz w:val="21"/>
          <w:szCs w:val="21"/>
          <w:shd w:val="clear" w:color="auto" w:fill="FFFFFF"/>
        </w:rPr>
        <w:sym w:font="Symbol" w:char="F05D"/>
      </w:r>
    </w:p>
    <w:p w:rsidR="00AB47F3" w:rsidRP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>На основании вышеизложенного битум нефтяной окисленный относится к твердым веществам, так как имеет температуру размягчения выше температуры плавления или каплепадения (больше 50 °С).</w:t>
      </w:r>
    </w:p>
    <w:p w:rsidR="00AB47F3" w:rsidRP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 xml:space="preserve">В соответствии с техническим регламентом Таможенного союза, взрывоопасной средой является смесь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t>с воздухом при атмосферных условиях горючих веществ в виде пара, тумана, газа, пыли, волокон или летучих частиц, в которой после воспламенения происходит самоподдерживающее распространение пламени.</w:t>
      </w:r>
    </w:p>
    <w:p w:rsidR="00AB47F3" w:rsidRP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proofErr w:type="spellStart"/>
      <w:r w:rsidRPr="00AB47F3">
        <w:rPr>
          <w:spacing w:val="-4"/>
          <w:sz w:val="21"/>
          <w:szCs w:val="21"/>
          <w:shd w:val="clear" w:color="auto" w:fill="FFFFFF"/>
        </w:rPr>
        <w:t>Пожаровзрывоопасность</w:t>
      </w:r>
      <w:proofErr w:type="spellEnd"/>
      <w:r w:rsidRPr="00AB47F3">
        <w:rPr>
          <w:spacing w:val="-4"/>
          <w:sz w:val="21"/>
          <w:szCs w:val="21"/>
          <w:shd w:val="clear" w:color="auto" w:fill="FFFFFF"/>
        </w:rPr>
        <w:t xml:space="preserve"> веществ и материалов определяется показателями, выбор которых зависит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t>от агрегатного состояния вещества (материала) и условий его применения, в соответствии с ГОСТ 12.1.044-89.</w:t>
      </w:r>
    </w:p>
    <w:p w:rsidR="009E5BA6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>В соответствии с ГОСТ 6617-76 «Битумы нефтяные строительные. Технические условия» строительные нефтяные битумы являются горючим веществом с температурой вспышки 220 - 300 градусов. Минимальная температура самовоспламенения 368 градусов.</w:t>
      </w:r>
      <w:r w:rsidR="009E5BA6" w:rsidRPr="00AB47F3">
        <w:rPr>
          <w:spacing w:val="-4"/>
          <w:sz w:val="21"/>
          <w:szCs w:val="21"/>
          <w:shd w:val="clear" w:color="auto" w:fill="FFFFFF"/>
        </w:rPr>
        <w:t xml:space="preserve"> 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B"/>
      </w:r>
      <w:r w:rsidR="009E5BA6">
        <w:rPr>
          <w:spacing w:val="-4"/>
          <w:sz w:val="21"/>
          <w:szCs w:val="21"/>
          <w:shd w:val="clear" w:color="auto" w:fill="FFFFFF"/>
        </w:rPr>
        <w:t>3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D"/>
      </w:r>
    </w:p>
    <w:p w:rsidR="00AB47F3" w:rsidRPr="00AB47F3" w:rsidRDefault="009E5BA6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>
        <w:rPr>
          <w:spacing w:val="-4"/>
          <w:sz w:val="21"/>
          <w:szCs w:val="21"/>
          <w:shd w:val="clear" w:color="auto" w:fill="FFFFFF"/>
        </w:rPr>
        <w:t>В</w:t>
      </w:r>
      <w:r w:rsidR="00AB47F3" w:rsidRPr="00AB47F3">
        <w:rPr>
          <w:spacing w:val="-4"/>
          <w:sz w:val="21"/>
          <w:szCs w:val="21"/>
          <w:shd w:val="clear" w:color="auto" w:fill="FFFFFF"/>
        </w:rPr>
        <w:t xml:space="preserve"> соответствии с ГОСТ 9548-74 «Битумы нефтяные кровельные. Технические условия» нефтяные кровельные битумы являются горючими веществами с температурой вспышки не ниже 240 °С. Минимальная температура самовоспламенения 300 °С.</w:t>
      </w:r>
      <w:r w:rsidRPr="009E5BA6">
        <w:rPr>
          <w:spacing w:val="-4"/>
          <w:sz w:val="21"/>
          <w:szCs w:val="21"/>
          <w:shd w:val="clear" w:color="auto" w:fill="FFFFFF"/>
        </w:rPr>
        <w:t xml:space="preserve"> </w:t>
      </w:r>
      <w:r>
        <w:rPr>
          <w:spacing w:val="-4"/>
          <w:sz w:val="21"/>
          <w:szCs w:val="21"/>
          <w:shd w:val="clear" w:color="auto" w:fill="FFFFFF"/>
        </w:rPr>
        <w:sym w:font="Symbol" w:char="F05B"/>
      </w:r>
      <w:r>
        <w:rPr>
          <w:spacing w:val="-4"/>
          <w:sz w:val="21"/>
          <w:szCs w:val="21"/>
          <w:shd w:val="clear" w:color="auto" w:fill="FFFFFF"/>
        </w:rPr>
        <w:t>4</w:t>
      </w:r>
      <w:r>
        <w:rPr>
          <w:spacing w:val="-4"/>
          <w:sz w:val="21"/>
          <w:szCs w:val="21"/>
          <w:shd w:val="clear" w:color="auto" w:fill="FFFFFF"/>
        </w:rPr>
        <w:sym w:font="Symbol" w:char="F05D"/>
      </w:r>
    </w:p>
    <w:p w:rsidR="00AB47F3" w:rsidRP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 xml:space="preserve">В соответствии с ГОСТ 22245-90 «Битумы нефтяные дорожные вязкие. Технические условия» и ГОСТ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t>Р 58400.1-2019 «Дороги автомобильные общего пользования. Материалы вяжущие нефтяные битумные. Технические условия с учетом температурного диапазона эксплуатации» вязкие дорожные нефтяные битумы являются горючими веществами с температурой вспышки выше 220 °C и минимальной температурой самовоспламенения 368 °C по ГОСТ 12.1.044-89 (ИСО 4589-84).</w:t>
      </w:r>
      <w:r w:rsidR="009E5BA6" w:rsidRPr="009E5BA6">
        <w:rPr>
          <w:spacing w:val="-4"/>
          <w:sz w:val="21"/>
          <w:szCs w:val="21"/>
          <w:shd w:val="clear" w:color="auto" w:fill="FFFFFF"/>
        </w:rPr>
        <w:t xml:space="preserve"> 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B"/>
      </w:r>
      <w:r w:rsidR="009E5BA6">
        <w:rPr>
          <w:spacing w:val="-4"/>
          <w:sz w:val="21"/>
          <w:szCs w:val="21"/>
          <w:shd w:val="clear" w:color="auto" w:fill="FFFFFF"/>
        </w:rPr>
        <w:t>2, 5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D"/>
      </w:r>
    </w:p>
    <w:p w:rsidR="00AB47F3" w:rsidRP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 xml:space="preserve">Согласно ГОСТ 22245-90 «Битумы нефтяные дорожные вязкие. Технические условия» и ГОСТ Р 58400.1-2019 «Дороги автомобильные общего пользования. Материалы вяжущие нефтяные битумные. Технические условия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t>с учетом температурного диапазона эксплуатации» битумные вяжущие являются малоопасными веществами и по степени воздействия на организм человека относятся к 4-му класс</w:t>
      </w:r>
      <w:r w:rsidR="000200F3">
        <w:rPr>
          <w:spacing w:val="-4"/>
          <w:sz w:val="21"/>
          <w:szCs w:val="21"/>
          <w:shd w:val="clear" w:color="auto" w:fill="FFFFFF"/>
        </w:rPr>
        <w:t>у опасности по ГОСТ 12.1.007-76</w:t>
      </w:r>
      <w:r w:rsidRPr="00AB47F3">
        <w:rPr>
          <w:spacing w:val="-4"/>
          <w:sz w:val="21"/>
          <w:szCs w:val="21"/>
          <w:shd w:val="clear" w:color="auto" w:fill="FFFFFF"/>
        </w:rPr>
        <w:t xml:space="preserve"> «Система стандартов безопасности труда. Вредные вещества. Классификация и общие требования безопасности».</w:t>
      </w:r>
      <w:r w:rsidR="009E5BA6">
        <w:rPr>
          <w:spacing w:val="-4"/>
          <w:sz w:val="21"/>
          <w:szCs w:val="21"/>
          <w:shd w:val="clear" w:color="auto" w:fill="FFFFFF"/>
        </w:rPr>
        <w:t xml:space="preserve"> 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B"/>
      </w:r>
      <w:r w:rsidR="009E5BA6">
        <w:rPr>
          <w:spacing w:val="-4"/>
          <w:sz w:val="21"/>
          <w:szCs w:val="21"/>
          <w:shd w:val="clear" w:color="auto" w:fill="FFFFFF"/>
        </w:rPr>
        <w:t>6, 7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D"/>
      </w:r>
    </w:p>
    <w:p w:rsid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>Процессы хранения и транспортирования вязких нефтяных битумов</w:t>
      </w:r>
      <w:r>
        <w:rPr>
          <w:spacing w:val="-4"/>
          <w:sz w:val="21"/>
          <w:szCs w:val="21"/>
          <w:shd w:val="clear" w:color="auto" w:fill="FFFFFF"/>
        </w:rPr>
        <w:t xml:space="preserve"> </w:t>
      </w:r>
      <w:r w:rsidRPr="00AB47F3">
        <w:rPr>
          <w:spacing w:val="-4"/>
          <w:sz w:val="21"/>
          <w:szCs w:val="21"/>
          <w:shd w:val="clear" w:color="auto" w:fill="FFFFFF"/>
        </w:rPr>
        <w:t>и гудронов не обладают признаками взрывоопасности, установленными</w:t>
      </w:r>
      <w:r>
        <w:rPr>
          <w:spacing w:val="-4"/>
          <w:sz w:val="21"/>
          <w:szCs w:val="21"/>
          <w:shd w:val="clear" w:color="auto" w:fill="FFFFFF"/>
        </w:rPr>
        <w:t xml:space="preserve"> </w:t>
      </w:r>
      <w:r w:rsidRPr="00AB47F3">
        <w:rPr>
          <w:spacing w:val="-4"/>
          <w:sz w:val="21"/>
          <w:szCs w:val="21"/>
          <w:shd w:val="clear" w:color="auto" w:fill="FFFFFF"/>
        </w:rPr>
        <w:t xml:space="preserve">Техническим регламентом и ГОСТ 12.1.010-76 «Взрывобезопасность»,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Pr="00AB47F3">
        <w:rPr>
          <w:spacing w:val="-4"/>
          <w:sz w:val="21"/>
          <w:szCs w:val="21"/>
          <w:shd w:val="clear" w:color="auto" w:fill="FFFFFF"/>
        </w:rPr>
        <w:t>а является пожароопасными.</w:t>
      </w:r>
      <w:r>
        <w:rPr>
          <w:spacing w:val="-4"/>
          <w:sz w:val="21"/>
          <w:szCs w:val="21"/>
          <w:shd w:val="clear" w:color="auto" w:fill="FFFFFF"/>
        </w:rPr>
        <w:t xml:space="preserve"> 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B"/>
      </w:r>
      <w:r w:rsidR="009E5BA6">
        <w:rPr>
          <w:spacing w:val="-4"/>
          <w:sz w:val="21"/>
          <w:szCs w:val="21"/>
          <w:shd w:val="clear" w:color="auto" w:fill="FFFFFF"/>
        </w:rPr>
        <w:t>8</w:t>
      </w:r>
      <w:r w:rsidR="009E5BA6">
        <w:rPr>
          <w:spacing w:val="-4"/>
          <w:sz w:val="21"/>
          <w:szCs w:val="21"/>
          <w:shd w:val="clear" w:color="auto" w:fill="FFFFFF"/>
        </w:rPr>
        <w:sym w:font="Symbol" w:char="F05D"/>
      </w:r>
    </w:p>
    <w:p w:rsidR="00AB47F3" w:rsidRDefault="00AB47F3" w:rsidP="00AB47F3">
      <w:pPr>
        <w:pStyle w:val="a5"/>
        <w:spacing w:line="240" w:lineRule="auto"/>
        <w:ind w:firstLine="340"/>
        <w:rPr>
          <w:spacing w:val="-4"/>
          <w:sz w:val="21"/>
          <w:szCs w:val="21"/>
          <w:shd w:val="clear" w:color="auto" w:fill="FFFFFF"/>
        </w:rPr>
      </w:pPr>
      <w:r w:rsidRPr="00AB47F3">
        <w:rPr>
          <w:spacing w:val="-4"/>
          <w:sz w:val="21"/>
          <w:szCs w:val="21"/>
          <w:shd w:val="clear" w:color="auto" w:fill="FFFFFF"/>
        </w:rPr>
        <w:t>Таким образом</w:t>
      </w:r>
      <w:r>
        <w:rPr>
          <w:spacing w:val="-4"/>
          <w:sz w:val="21"/>
          <w:szCs w:val="21"/>
          <w:shd w:val="clear" w:color="auto" w:fill="FFFFFF"/>
        </w:rPr>
        <w:t>, п</w:t>
      </w:r>
      <w:r w:rsidRPr="00AB47F3">
        <w:rPr>
          <w:spacing w:val="-4"/>
          <w:sz w:val="21"/>
          <w:szCs w:val="21"/>
          <w:shd w:val="clear" w:color="auto" w:fill="FFFFFF"/>
        </w:rPr>
        <w:t>роизводственные объекты, на которых осуществляется хранение</w:t>
      </w:r>
      <w:r>
        <w:rPr>
          <w:spacing w:val="-4"/>
          <w:sz w:val="21"/>
          <w:szCs w:val="21"/>
          <w:shd w:val="clear" w:color="auto" w:fill="FFFFFF"/>
        </w:rPr>
        <w:t xml:space="preserve"> </w:t>
      </w:r>
      <w:r w:rsidRPr="00AB47F3">
        <w:rPr>
          <w:spacing w:val="-4"/>
          <w:sz w:val="21"/>
          <w:szCs w:val="21"/>
          <w:shd w:val="clear" w:color="auto" w:fill="FFFFFF"/>
        </w:rPr>
        <w:t>и транспортирование высоковязких и высокозастывающих нефтепроду</w:t>
      </w:r>
      <w:r w:rsidR="000200F3">
        <w:rPr>
          <w:spacing w:val="-4"/>
          <w:sz w:val="21"/>
          <w:szCs w:val="21"/>
          <w:shd w:val="clear" w:color="auto" w:fill="FFFFFF"/>
        </w:rPr>
        <w:t xml:space="preserve">ктов (нефтяной битум и гудрон), </w:t>
      </w:r>
      <w:r w:rsidRPr="00AB47F3">
        <w:rPr>
          <w:spacing w:val="-4"/>
          <w:sz w:val="21"/>
          <w:szCs w:val="21"/>
          <w:shd w:val="clear" w:color="auto" w:fill="FFFFFF"/>
        </w:rPr>
        <w:t xml:space="preserve">исходя из физико-химических свойств указанных веществ, не обладают признаками опасности, определенными приложением № 1 </w:t>
      </w:r>
      <w:r w:rsidR="009E5BA6">
        <w:rPr>
          <w:spacing w:val="-4"/>
          <w:sz w:val="21"/>
          <w:szCs w:val="21"/>
          <w:shd w:val="clear" w:color="auto" w:fill="FFFFFF"/>
        </w:rPr>
        <w:br/>
      </w:r>
      <w:r w:rsidR="000200F3">
        <w:rPr>
          <w:spacing w:val="-4"/>
          <w:sz w:val="21"/>
          <w:szCs w:val="21"/>
          <w:shd w:val="clear" w:color="auto" w:fill="FFFFFF"/>
        </w:rPr>
        <w:t>к Федеральному закону № 116-ФЗ</w:t>
      </w:r>
      <w:r w:rsidRPr="00AB47F3">
        <w:rPr>
          <w:spacing w:val="-4"/>
          <w:sz w:val="21"/>
          <w:szCs w:val="21"/>
          <w:shd w:val="clear" w:color="auto" w:fill="FFFFFF"/>
        </w:rPr>
        <w:t>, и, соответственно, не могут быть отнесены к категории опасных производственных объектов</w:t>
      </w:r>
      <w:r>
        <w:rPr>
          <w:spacing w:val="-4"/>
          <w:sz w:val="21"/>
          <w:szCs w:val="21"/>
          <w:shd w:val="clear" w:color="auto" w:fill="FFFFFF"/>
        </w:rPr>
        <w:t>.</w:t>
      </w:r>
    </w:p>
    <w:p w:rsidR="00AB47F3" w:rsidRDefault="0089268D" w:rsidP="00AB47F3">
      <w:pPr>
        <w:ind w:firstLine="3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Установка производства битума – это масштабная конструкция из множества технических устройств, связанных трубопроводами. Благодаря данной установке предприятие нефтепереработки получает большое количество продукта, тем самым обеспечивает некоторые отрасли промышленности и строительства высококачественным материалом.</w:t>
      </w:r>
      <w:r w:rsidR="00E712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7120A" w:rsidRDefault="00AB47F3" w:rsidP="00AB47F3">
      <w:pPr>
        <w:ind w:firstLine="3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Несмотря на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многотоннажность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производства битума</w:t>
      </w:r>
      <w:r w:rsidR="00E712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F42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нормативно-правовых документов </w:t>
      </w:r>
      <w:r w:rsidR="00E712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показал, что битумные хранилища не обладают признаками взрывоопасности, а только признаками </w:t>
      </w:r>
      <w:proofErr w:type="spellStart"/>
      <w:r w:rsidR="00E7120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пожароопасности</w:t>
      </w:r>
      <w:proofErr w:type="spellEnd"/>
      <w:r w:rsidR="00E712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и, соответственно, склады битума нельзя отнести к опасным производственным объектам.</w:t>
      </w:r>
    </w:p>
    <w:p w:rsidR="001D3960" w:rsidRPr="003E52C6" w:rsidRDefault="001D3960" w:rsidP="00904BA0">
      <w:pPr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904BA0" w:rsidRPr="003E52C6" w:rsidRDefault="00904BA0" w:rsidP="005A5BB9">
      <w:pPr>
        <w:ind w:firstLine="3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Список литературы</w:t>
      </w:r>
    </w:p>
    <w:p w:rsidR="001D3960" w:rsidRDefault="001D3960" w:rsidP="00733382">
      <w:pPr>
        <w:ind w:firstLine="340"/>
        <w:rPr>
          <w:rFonts w:ascii="Times New Roman" w:hAnsi="Times New Roman" w:cs="Times New Roman"/>
          <w:sz w:val="21"/>
          <w:szCs w:val="21"/>
        </w:rPr>
      </w:pPr>
      <w:r w:rsidRPr="00F61757">
        <w:rPr>
          <w:rFonts w:ascii="Times New Roman" w:hAnsi="Times New Roman" w:cs="Times New Roman"/>
          <w:sz w:val="21"/>
          <w:szCs w:val="21"/>
        </w:rPr>
        <w:t xml:space="preserve">1. </w:t>
      </w:r>
      <w:r w:rsidR="000200F3">
        <w:rPr>
          <w:rFonts w:ascii="Times New Roman" w:hAnsi="Times New Roman" w:cs="Times New Roman"/>
          <w:sz w:val="21"/>
          <w:szCs w:val="21"/>
        </w:rPr>
        <w:t>Федеральный закон</w:t>
      </w:r>
      <w:r w:rsidR="000200F3" w:rsidRPr="000200F3">
        <w:rPr>
          <w:rFonts w:ascii="Times New Roman" w:hAnsi="Times New Roman" w:cs="Times New Roman"/>
          <w:sz w:val="21"/>
          <w:szCs w:val="21"/>
        </w:rPr>
        <w:t xml:space="preserve"> от 21.07.1997 № 116-ФЗ «О промышленной безопасности опасных </w:t>
      </w:r>
      <w:r w:rsidR="000200F3">
        <w:rPr>
          <w:rFonts w:ascii="Times New Roman" w:hAnsi="Times New Roman" w:cs="Times New Roman"/>
          <w:sz w:val="21"/>
          <w:szCs w:val="21"/>
        </w:rPr>
        <w:t>п</w:t>
      </w:r>
      <w:r w:rsidR="000200F3" w:rsidRPr="000200F3">
        <w:rPr>
          <w:rFonts w:ascii="Times New Roman" w:hAnsi="Times New Roman" w:cs="Times New Roman"/>
          <w:sz w:val="21"/>
          <w:szCs w:val="21"/>
        </w:rPr>
        <w:t>роизводственных объектов»</w:t>
      </w:r>
    </w:p>
    <w:p w:rsidR="009E5BA6" w:rsidRDefault="009E5BA6" w:rsidP="00733382">
      <w:pPr>
        <w:ind w:firstLine="340"/>
        <w:rPr>
          <w:rFonts w:ascii="Times New Roman" w:hAnsi="Times New Roman" w:cs="Times New Roman"/>
          <w:sz w:val="21"/>
          <w:szCs w:val="21"/>
        </w:rPr>
      </w:pPr>
      <w:r w:rsidRPr="009E5BA6">
        <w:rPr>
          <w:rFonts w:ascii="Times New Roman" w:hAnsi="Times New Roman" w:cs="Times New Roman"/>
          <w:sz w:val="21"/>
          <w:szCs w:val="21"/>
        </w:rPr>
        <w:t>2.</w:t>
      </w:r>
      <w:r w:rsidRPr="009E5BA6">
        <w:t xml:space="preserve"> </w:t>
      </w:r>
      <w:r w:rsidRPr="009E5BA6">
        <w:rPr>
          <w:rFonts w:ascii="Times New Roman" w:hAnsi="Times New Roman" w:cs="Times New Roman"/>
          <w:sz w:val="21"/>
          <w:szCs w:val="21"/>
        </w:rPr>
        <w:t xml:space="preserve">ГОСТ 12.1.044-89 (ИСО 4589-84) «Система стандартов безопасности труда. </w:t>
      </w:r>
      <w:proofErr w:type="spellStart"/>
      <w:r w:rsidRPr="009E5BA6">
        <w:rPr>
          <w:rFonts w:ascii="Times New Roman" w:hAnsi="Times New Roman" w:cs="Times New Roman"/>
          <w:sz w:val="21"/>
          <w:szCs w:val="21"/>
        </w:rPr>
        <w:t>Пожаровзрывоопасность</w:t>
      </w:r>
      <w:proofErr w:type="spellEnd"/>
      <w:r w:rsidRPr="009E5BA6">
        <w:rPr>
          <w:rFonts w:ascii="Times New Roman" w:hAnsi="Times New Roman" w:cs="Times New Roman"/>
          <w:sz w:val="21"/>
          <w:szCs w:val="21"/>
        </w:rPr>
        <w:t xml:space="preserve"> веществ и материалов. Номенклатура показателей и методы их определения»</w:t>
      </w:r>
    </w:p>
    <w:p w:rsidR="009E5BA6" w:rsidRDefault="009E5BA6" w:rsidP="009E5BA6">
      <w:pPr>
        <w:ind w:firstLine="3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 w:rsidRPr="00F61757">
        <w:rPr>
          <w:rFonts w:ascii="Times New Roman" w:hAnsi="Times New Roman" w:cs="Times New Roman"/>
          <w:sz w:val="21"/>
          <w:szCs w:val="21"/>
        </w:rPr>
        <w:t>ГОСТ 6617-76 «Битумы нефтяные строительные. Технические условия»</w:t>
      </w:r>
    </w:p>
    <w:p w:rsidR="009E5BA6" w:rsidRDefault="009E5BA6" w:rsidP="00733382">
      <w:pPr>
        <w:ind w:firstLine="3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 w:rsidRPr="00F61757">
        <w:rPr>
          <w:rFonts w:ascii="Times New Roman" w:hAnsi="Times New Roman" w:cs="Times New Roman"/>
          <w:sz w:val="21"/>
          <w:szCs w:val="21"/>
        </w:rPr>
        <w:t>ГОСТ 9548-74 «Битумы нефтяные кровельные. Технические условия»</w:t>
      </w:r>
    </w:p>
    <w:p w:rsidR="009E5BA6" w:rsidRDefault="009E5BA6" w:rsidP="00733382">
      <w:pPr>
        <w:ind w:firstLine="3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</w:t>
      </w:r>
      <w:r w:rsidRPr="009E5BA6">
        <w:rPr>
          <w:rFonts w:ascii="Times New Roman" w:hAnsi="Times New Roman" w:cs="Times New Roman"/>
          <w:sz w:val="21"/>
          <w:szCs w:val="21"/>
        </w:rPr>
        <w:t xml:space="preserve"> </w:t>
      </w:r>
      <w:r w:rsidRPr="00F61757">
        <w:rPr>
          <w:rFonts w:ascii="Times New Roman" w:hAnsi="Times New Roman" w:cs="Times New Roman"/>
          <w:sz w:val="21"/>
          <w:szCs w:val="21"/>
        </w:rPr>
        <w:t>ГОСТ 22245-90 «Битумы нефтяные дорожные вязкие. Технические условия»</w:t>
      </w:r>
    </w:p>
    <w:p w:rsidR="009E5BA6" w:rsidRDefault="009E5BA6" w:rsidP="00733382">
      <w:pPr>
        <w:ind w:firstLine="3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 w:rsidRPr="009E5BA6">
        <w:rPr>
          <w:rFonts w:ascii="Times New Roman" w:hAnsi="Times New Roman" w:cs="Times New Roman"/>
          <w:sz w:val="21"/>
          <w:szCs w:val="21"/>
        </w:rPr>
        <w:t>ГОСТ Р 58400.1-2019 «Дороги автомобильные общего пользования. Материалы вяжущие нефтяные битумные. Технические условия с учетом температурного диапазона эксплуатации»</w:t>
      </w:r>
    </w:p>
    <w:p w:rsidR="009E5BA6" w:rsidRDefault="009E5BA6" w:rsidP="009E5BA6">
      <w:pPr>
        <w:ind w:firstLine="3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</w:t>
      </w:r>
      <w:r w:rsidRPr="000200F3">
        <w:rPr>
          <w:rFonts w:ascii="Times New Roman" w:hAnsi="Times New Roman" w:cs="Times New Roman"/>
          <w:sz w:val="21"/>
          <w:szCs w:val="21"/>
        </w:rPr>
        <w:t>ГОСТ 12.1.007-76 «Система стандартов безопасности труда. Вредные вещества. Классификация и общие требования безопасности»</w:t>
      </w:r>
    </w:p>
    <w:p w:rsidR="009E5BA6" w:rsidRDefault="009E5BA6" w:rsidP="009E5BA6">
      <w:pPr>
        <w:ind w:firstLine="3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 </w:t>
      </w:r>
      <w:r w:rsidRPr="000200F3">
        <w:rPr>
          <w:rFonts w:ascii="Times New Roman" w:hAnsi="Times New Roman" w:cs="Times New Roman"/>
          <w:sz w:val="21"/>
          <w:szCs w:val="21"/>
        </w:rPr>
        <w:t>ГОСТ 12.1.010-76 «Взрывобезопасность»</w:t>
      </w:r>
    </w:p>
    <w:p w:rsidR="00F61757" w:rsidRPr="003E52C6" w:rsidRDefault="00F61757" w:rsidP="00733382">
      <w:pPr>
        <w:ind w:firstLine="340"/>
        <w:rPr>
          <w:rFonts w:ascii="Times New Roman" w:hAnsi="Times New Roman" w:cs="Times New Roman"/>
          <w:sz w:val="21"/>
          <w:szCs w:val="21"/>
          <w:lang w:eastAsia="ru-RU"/>
        </w:rPr>
      </w:pPr>
    </w:p>
    <w:p w:rsidR="001D3960" w:rsidRPr="006D0691" w:rsidRDefault="001D3960" w:rsidP="006D0691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sectPr w:rsidR="001D3960" w:rsidRPr="006D0691" w:rsidSect="00531FA0">
      <w:pgSz w:w="11900" w:h="16840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0"/>
    <w:rsid w:val="000027D7"/>
    <w:rsid w:val="000200F3"/>
    <w:rsid w:val="00057D7F"/>
    <w:rsid w:val="0006586E"/>
    <w:rsid w:val="000773F3"/>
    <w:rsid w:val="000B46E8"/>
    <w:rsid w:val="00134C0A"/>
    <w:rsid w:val="00141D67"/>
    <w:rsid w:val="00167BAA"/>
    <w:rsid w:val="001D3960"/>
    <w:rsid w:val="00201105"/>
    <w:rsid w:val="00206926"/>
    <w:rsid w:val="002369FD"/>
    <w:rsid w:val="0026449A"/>
    <w:rsid w:val="002712C6"/>
    <w:rsid w:val="00276B57"/>
    <w:rsid w:val="003025FD"/>
    <w:rsid w:val="003E52C6"/>
    <w:rsid w:val="004179D4"/>
    <w:rsid w:val="00442DA4"/>
    <w:rsid w:val="004E5E5C"/>
    <w:rsid w:val="00531FA0"/>
    <w:rsid w:val="005421D6"/>
    <w:rsid w:val="005A362B"/>
    <w:rsid w:val="005A5BB9"/>
    <w:rsid w:val="005E2FB7"/>
    <w:rsid w:val="006340AF"/>
    <w:rsid w:val="006A6E34"/>
    <w:rsid w:val="006B18F8"/>
    <w:rsid w:val="006D0691"/>
    <w:rsid w:val="007143D8"/>
    <w:rsid w:val="00733382"/>
    <w:rsid w:val="00740873"/>
    <w:rsid w:val="00740986"/>
    <w:rsid w:val="007607C4"/>
    <w:rsid w:val="0078003B"/>
    <w:rsid w:val="0079270C"/>
    <w:rsid w:val="007A6B1D"/>
    <w:rsid w:val="008824D3"/>
    <w:rsid w:val="0089268D"/>
    <w:rsid w:val="008976E6"/>
    <w:rsid w:val="00897945"/>
    <w:rsid w:val="008A7243"/>
    <w:rsid w:val="00904BA0"/>
    <w:rsid w:val="009957AB"/>
    <w:rsid w:val="009C1C98"/>
    <w:rsid w:val="009E5BA6"/>
    <w:rsid w:val="009F15D4"/>
    <w:rsid w:val="00A02116"/>
    <w:rsid w:val="00AB139D"/>
    <w:rsid w:val="00AB47F3"/>
    <w:rsid w:val="00B43385"/>
    <w:rsid w:val="00BC19F9"/>
    <w:rsid w:val="00BF42CC"/>
    <w:rsid w:val="00C42EEE"/>
    <w:rsid w:val="00D57E7C"/>
    <w:rsid w:val="00D9759B"/>
    <w:rsid w:val="00DC350D"/>
    <w:rsid w:val="00E226B7"/>
    <w:rsid w:val="00E7120A"/>
    <w:rsid w:val="00E76B14"/>
    <w:rsid w:val="00F206AD"/>
    <w:rsid w:val="00F54D5F"/>
    <w:rsid w:val="00F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1E256-A8B1-48F6-9B7D-A96EAEA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4B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basedOn w:val="a"/>
    <w:link w:val="a6"/>
    <w:uiPriority w:val="1"/>
    <w:qFormat/>
    <w:rsid w:val="00904BA0"/>
    <w:pPr>
      <w:spacing w:line="276" w:lineRule="auto"/>
      <w:jc w:val="both"/>
    </w:pPr>
    <w:rPr>
      <w:rFonts w:ascii="Times New Roman" w:eastAsia="Calibri" w:hAnsi="Times New Roman" w:cs="Times New Roman"/>
      <w:szCs w:val="22"/>
    </w:rPr>
  </w:style>
  <w:style w:type="character" w:customStyle="1" w:styleId="a6">
    <w:name w:val="Без интервала Знак"/>
    <w:link w:val="a5"/>
    <w:uiPriority w:val="1"/>
    <w:rsid w:val="00904BA0"/>
    <w:rPr>
      <w:rFonts w:ascii="Times New Roman" w:eastAsia="Calibri" w:hAnsi="Times New Roman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35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5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5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29027F-C0C1-A84A-86D9-5181DC586158}">
  <we:reference id="wa104381909" version="1.0.0.2" store="ru-RU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Кураева Татьяна Игоревна</cp:lastModifiedBy>
  <cp:revision>4</cp:revision>
  <dcterms:created xsi:type="dcterms:W3CDTF">2024-05-20T06:21:00Z</dcterms:created>
  <dcterms:modified xsi:type="dcterms:W3CDTF">2024-05-22T06:17:00Z</dcterms:modified>
</cp:coreProperties>
</file>